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5CBE" w14:textId="77777777" w:rsidR="00E125E6" w:rsidRDefault="00057CD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0092D1"/>
          <w:sz w:val="28"/>
          <w:szCs w:val="28"/>
        </w:rPr>
      </w:pPr>
      <w:r>
        <w:rPr>
          <w:b/>
          <w:color w:val="0092D1"/>
          <w:sz w:val="28"/>
          <w:szCs w:val="28"/>
        </w:rPr>
        <w:t>Section II: Schedule of Requirements</w:t>
      </w:r>
    </w:p>
    <w:p w14:paraId="2EF29CC2" w14:textId="351310E8" w:rsidR="00E125E6" w:rsidRPr="00E9437A" w:rsidRDefault="00057CD0" w:rsidP="00E9437A">
      <w:pPr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lang w:val="en-US"/>
        </w:rPr>
      </w:pPr>
      <w:r>
        <w:rPr>
          <w:b/>
          <w:color w:val="000000"/>
        </w:rPr>
        <w:t>eSourcing refere</w:t>
      </w:r>
      <w:r>
        <w:rPr>
          <w:b/>
        </w:rPr>
        <w:t>nce: ITB/2019</w:t>
      </w:r>
      <w:r w:rsidR="00E9437A" w:rsidRPr="00E9437A">
        <w:rPr>
          <w:bCs/>
        </w:rPr>
        <w:t>/</w:t>
      </w:r>
      <w:r w:rsidR="00E9437A" w:rsidRPr="005B5F02">
        <w:rPr>
          <w:b/>
          <w:lang w:val="en-US"/>
        </w:rPr>
        <w:t>9165 </w:t>
      </w:r>
    </w:p>
    <w:p w14:paraId="2C747A32" w14:textId="77777777" w:rsidR="00E125E6" w:rsidRDefault="00057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b/>
          <w:color w:val="000000"/>
        </w:rPr>
      </w:pPr>
      <w:r>
        <w:rPr>
          <w:b/>
          <w:color w:val="000000"/>
        </w:rPr>
        <w:t>Technical specifications for Goods and Comparative Data Table</w:t>
      </w:r>
    </w:p>
    <w:p w14:paraId="0B80A117" w14:textId="77777777" w:rsidR="00E125E6" w:rsidRDefault="00E125E6">
      <w:pPr>
        <w:rPr>
          <w:b/>
          <w:color w:val="000000"/>
        </w:rPr>
      </w:pPr>
    </w:p>
    <w:p w14:paraId="74608BAB" w14:textId="238C28FF" w:rsidR="00E125E6" w:rsidRPr="009444F5" w:rsidRDefault="00057CD0" w:rsidP="009444F5">
      <w:r>
        <w:t xml:space="preserve"> </w:t>
      </w:r>
    </w:p>
    <w:tbl>
      <w:tblPr>
        <w:tblStyle w:val="a5"/>
        <w:tblW w:w="1003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3401"/>
        <w:gridCol w:w="818"/>
        <w:gridCol w:w="1985"/>
        <w:gridCol w:w="2976"/>
        <w:gridCol w:w="6"/>
      </w:tblGrid>
      <w:tr w:rsidR="00E125E6" w14:paraId="26318C7C" w14:textId="77777777" w:rsidTr="005B5F02">
        <w:trPr>
          <w:gridAfter w:val="1"/>
          <w:wAfter w:w="6" w:type="dxa"/>
          <w:trHeight w:val="480"/>
        </w:trPr>
        <w:tc>
          <w:tcPr>
            <w:tcW w:w="844" w:type="dxa"/>
            <w:shd w:val="clear" w:color="auto" w:fill="D9D9D9"/>
            <w:vAlign w:val="center"/>
          </w:tcPr>
          <w:p w14:paraId="36DB0D7E" w14:textId="77777777" w:rsidR="00E125E6" w:rsidRDefault="00057CD0">
            <w:pPr>
              <w:jc w:val="center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0CA163AF" w14:textId="77777777" w:rsidR="00E125E6" w:rsidRDefault="00057CD0">
            <w:pPr>
              <w:jc w:val="center"/>
              <w:rPr>
                <w:b/>
              </w:rPr>
            </w:pPr>
            <w:r>
              <w:rPr>
                <w:b/>
              </w:rPr>
              <w:t>UNOPS minimum technical requirements</w:t>
            </w:r>
          </w:p>
        </w:tc>
        <w:tc>
          <w:tcPr>
            <w:tcW w:w="818" w:type="dxa"/>
            <w:shd w:val="clear" w:color="auto" w:fill="D9D9D9"/>
            <w:vAlign w:val="center"/>
          </w:tcPr>
          <w:p w14:paraId="2679D9F0" w14:textId="14CA9ED4" w:rsidR="00E125E6" w:rsidRDefault="005B5F02">
            <w:pPr>
              <w:jc w:val="center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BAA89DB" w14:textId="77777777" w:rsidR="00E125E6" w:rsidRDefault="00057CD0">
            <w:pPr>
              <w:jc w:val="center"/>
              <w:rPr>
                <w:b/>
              </w:rPr>
            </w:pPr>
            <w:r>
              <w:rPr>
                <w:b/>
              </w:rPr>
              <w:t xml:space="preserve">Is bid compliant? </w:t>
            </w:r>
            <w:r>
              <w:t>Bidder to complete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8775CD7" w14:textId="77777777" w:rsidR="00E125E6" w:rsidRDefault="00057CD0">
            <w:pPr>
              <w:jc w:val="center"/>
              <w:rPr>
                <w:b/>
              </w:rPr>
            </w:pPr>
            <w:r>
              <w:rPr>
                <w:b/>
              </w:rPr>
              <w:t xml:space="preserve">Details of goods offered. </w:t>
            </w:r>
            <w:r>
              <w:t>Bidder to complete</w:t>
            </w:r>
          </w:p>
        </w:tc>
      </w:tr>
      <w:tr w:rsidR="00E125E6" w14:paraId="258BB4DB" w14:textId="77777777" w:rsidTr="005B5F02">
        <w:trPr>
          <w:trHeight w:val="200"/>
        </w:trPr>
        <w:tc>
          <w:tcPr>
            <w:tcW w:w="844" w:type="dxa"/>
            <w:vMerge w:val="restart"/>
            <w:vAlign w:val="center"/>
          </w:tcPr>
          <w:p w14:paraId="55E7257F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  <w:p w14:paraId="1F9658AC" w14:textId="77777777" w:rsidR="00E125E6" w:rsidRDefault="00057CD0">
            <w:r>
              <w:t xml:space="preserve"> </w:t>
            </w:r>
          </w:p>
        </w:tc>
        <w:tc>
          <w:tcPr>
            <w:tcW w:w="9186" w:type="dxa"/>
            <w:gridSpan w:val="5"/>
            <w:vAlign w:val="center"/>
          </w:tcPr>
          <w:p w14:paraId="65D488A9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ORION X-500 Radio Systems</w:t>
            </w:r>
          </w:p>
        </w:tc>
      </w:tr>
      <w:tr w:rsidR="005B5F02" w14:paraId="7F626C7C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7BA5F9E4" w14:textId="77777777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1" w:type="dxa"/>
            <w:vAlign w:val="bottom"/>
          </w:tcPr>
          <w:p w14:paraId="297092D8" w14:textId="66DE63BC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Full-featured 3-channel dual MIMO radio system with encryption. Includes Band 3+, Band 4, simultaneous PTP &amp; PMP and Wi-Fi. </w:t>
            </w:r>
          </w:p>
        </w:tc>
        <w:tc>
          <w:tcPr>
            <w:tcW w:w="818" w:type="dxa"/>
            <w:vMerge w:val="restart"/>
            <w:vAlign w:val="center"/>
          </w:tcPr>
          <w:p w14:paraId="5EBE3B6A" w14:textId="38E4AC1A" w:rsidR="005B5F02" w:rsidRDefault="005B5F02" w:rsidP="003A5A88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14:paraId="42FA2E45" w14:textId="77777777" w:rsidR="005B5F02" w:rsidRDefault="005B5F02" w:rsidP="003A5A88">
            <w:pPr>
              <w:jc w:val="center"/>
            </w:pP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color w:val="000000"/>
                <w:highlight w:val="cyan"/>
              </w:rPr>
              <w:t xml:space="preserve"> Yes   </w:t>
            </w: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color w:val="000000"/>
                <w:highlight w:val="cyan"/>
              </w:rPr>
              <w:t xml:space="preserve"> No</w:t>
            </w:r>
          </w:p>
        </w:tc>
        <w:tc>
          <w:tcPr>
            <w:tcW w:w="2976" w:type="dxa"/>
            <w:vAlign w:val="center"/>
          </w:tcPr>
          <w:p w14:paraId="5E71C95A" w14:textId="77777777" w:rsidR="005B5F02" w:rsidRDefault="005B5F02" w:rsidP="003A5A88">
            <w:pPr>
              <w:rPr>
                <w:highlight w:val="cyan"/>
              </w:rPr>
            </w:pPr>
            <w:r>
              <w:rPr>
                <w:highlight w:val="cyan"/>
              </w:rPr>
              <w:t>Insert details of goods offered, including specifications and brand/model offered if applicable</w:t>
            </w:r>
          </w:p>
          <w:p w14:paraId="12CDE1F7" w14:textId="47CFD058" w:rsidR="005B5F02" w:rsidRDefault="005B5F02" w:rsidP="003A5A88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Please Insert Part No. </w:t>
            </w:r>
          </w:p>
        </w:tc>
      </w:tr>
      <w:tr w:rsidR="005B5F02" w14:paraId="3AF84916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7DE8D43E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82350D2" w14:textId="7CA51243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Mast adapter for 3-channel radio, 40 mm (1.6’’) mount. </w:t>
            </w:r>
          </w:p>
        </w:tc>
        <w:tc>
          <w:tcPr>
            <w:tcW w:w="818" w:type="dxa"/>
            <w:vMerge/>
            <w:vAlign w:val="center"/>
          </w:tcPr>
          <w:p w14:paraId="2DE083B3" w14:textId="77777777" w:rsidR="005B5F02" w:rsidRDefault="005B5F02" w:rsidP="003A5A8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2923BA" w14:textId="77777777" w:rsidR="005B5F02" w:rsidRDefault="005B5F02" w:rsidP="003A5A88">
            <w:pPr>
              <w:jc w:val="center"/>
            </w:pPr>
          </w:p>
        </w:tc>
        <w:tc>
          <w:tcPr>
            <w:tcW w:w="2976" w:type="dxa"/>
            <w:vAlign w:val="center"/>
          </w:tcPr>
          <w:p w14:paraId="5A4C44CD" w14:textId="77777777" w:rsidR="005B5F02" w:rsidRDefault="005B5F02" w:rsidP="003A5A88"/>
        </w:tc>
      </w:tr>
      <w:tr w:rsidR="005B5F02" w14:paraId="38C2ABC6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621897F3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48A1FA4" w14:textId="63BA94EA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Network interface unit without FO interface. Includes lightning arrestors and PoE. </w:t>
            </w:r>
          </w:p>
        </w:tc>
        <w:tc>
          <w:tcPr>
            <w:tcW w:w="818" w:type="dxa"/>
            <w:vMerge/>
            <w:vAlign w:val="center"/>
          </w:tcPr>
          <w:p w14:paraId="21ECB2AB" w14:textId="77777777" w:rsidR="005B5F02" w:rsidRDefault="005B5F02" w:rsidP="003A5A8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08F06AB" w14:textId="77777777" w:rsidR="005B5F02" w:rsidRDefault="005B5F02" w:rsidP="003A5A88">
            <w:pPr>
              <w:jc w:val="center"/>
            </w:pPr>
          </w:p>
        </w:tc>
        <w:tc>
          <w:tcPr>
            <w:tcW w:w="2976" w:type="dxa"/>
            <w:vAlign w:val="center"/>
          </w:tcPr>
          <w:p w14:paraId="59FF789B" w14:textId="77777777" w:rsidR="005B5F02" w:rsidRDefault="005B5F02" w:rsidP="003A5A88"/>
        </w:tc>
      </w:tr>
      <w:tr w:rsidR="005B5F02" w14:paraId="330AF72F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1F44A020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26BFB342" w14:textId="07EFC986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In-line lighting arrestor. </w:t>
            </w:r>
          </w:p>
        </w:tc>
        <w:tc>
          <w:tcPr>
            <w:tcW w:w="818" w:type="dxa"/>
            <w:vMerge/>
            <w:vAlign w:val="center"/>
          </w:tcPr>
          <w:p w14:paraId="234CB75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5121EEE0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1DD5EDA8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63A5C127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46B9A5E8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5B1E9B55" w14:textId="1512DE78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Interunit cable with reel, 3-channel radio to networking equipment, 50 m (164') (uses 217-817145-050). </w:t>
            </w:r>
          </w:p>
        </w:tc>
        <w:tc>
          <w:tcPr>
            <w:tcW w:w="818" w:type="dxa"/>
            <w:vMerge/>
            <w:vAlign w:val="center"/>
          </w:tcPr>
          <w:p w14:paraId="4039F4DB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0A733B6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01BA5043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4A025DD5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68EFD274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5369A274" w14:textId="0FED4B55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N1000/B210 AC power cable, 230V, 1.8 m (6'). </w:t>
            </w:r>
          </w:p>
        </w:tc>
        <w:tc>
          <w:tcPr>
            <w:tcW w:w="818" w:type="dxa"/>
            <w:vMerge/>
            <w:vAlign w:val="center"/>
          </w:tcPr>
          <w:p w14:paraId="168A0EB7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49633C66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7F10FE8D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2FBEE107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57D6A2E6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0342852" w14:textId="1D6FB607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N1000/B100 data cable, 3 m. </w:t>
            </w:r>
          </w:p>
        </w:tc>
        <w:tc>
          <w:tcPr>
            <w:tcW w:w="818" w:type="dxa"/>
            <w:vMerge/>
            <w:vAlign w:val="center"/>
          </w:tcPr>
          <w:p w14:paraId="4BFBB8AA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12E83AA9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721F2442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17C53AD3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48CB967E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45594E84" w14:textId="61A6DC38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CAT5e Cables, straight, 20 ft. </w:t>
            </w:r>
          </w:p>
        </w:tc>
        <w:tc>
          <w:tcPr>
            <w:tcW w:w="818" w:type="dxa"/>
            <w:vMerge/>
            <w:vAlign w:val="center"/>
          </w:tcPr>
          <w:p w14:paraId="0E2609A1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644C19A3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56806C3D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2919F405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046E8241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E87A3AC" w14:textId="595B3A97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Wi-Fi antenna, dual band, 2.4/5.8 GHz. Recommended quantity of 2 to support MIMO. </w:t>
            </w:r>
          </w:p>
        </w:tc>
        <w:tc>
          <w:tcPr>
            <w:tcW w:w="818" w:type="dxa"/>
            <w:vMerge/>
            <w:vAlign w:val="center"/>
          </w:tcPr>
          <w:p w14:paraId="549ECFD4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6B97E9C1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3DEF86FA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5F20548B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63B33D6E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E488817" w14:textId="1BE3A26D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Universal parabolic dish antenna reflector, 0.77 m (30’’). </w:t>
            </w:r>
          </w:p>
        </w:tc>
        <w:tc>
          <w:tcPr>
            <w:tcW w:w="818" w:type="dxa"/>
            <w:vMerge/>
            <w:vAlign w:val="center"/>
          </w:tcPr>
          <w:p w14:paraId="6F99C01B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786BBF6B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589B7690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347D89A2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7658375A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31507640" w14:textId="06DAF4D6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Band 4 feed horn for universal parabolic dish antenna. </w:t>
            </w:r>
          </w:p>
        </w:tc>
        <w:tc>
          <w:tcPr>
            <w:tcW w:w="818" w:type="dxa"/>
            <w:vMerge/>
            <w:vAlign w:val="center"/>
          </w:tcPr>
          <w:p w14:paraId="76D5472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6F1744BC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6AB4C885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538AB0AB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4F15D43B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37BC71C" w14:textId="18EF62ED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Band 3+ feed horn for universal parabolic dish antenna. </w:t>
            </w:r>
          </w:p>
        </w:tc>
        <w:tc>
          <w:tcPr>
            <w:tcW w:w="818" w:type="dxa"/>
            <w:vMerge/>
            <w:vAlign w:val="center"/>
          </w:tcPr>
          <w:p w14:paraId="0E923153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197B00D1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1EDB063A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414BA9CA" w14:textId="77777777" w:rsidTr="005B5F02">
        <w:trPr>
          <w:gridAfter w:val="1"/>
          <w:wAfter w:w="6" w:type="dxa"/>
          <w:trHeight w:val="240"/>
        </w:trPr>
        <w:tc>
          <w:tcPr>
            <w:tcW w:w="844" w:type="dxa"/>
            <w:vMerge/>
            <w:vAlign w:val="center"/>
          </w:tcPr>
          <w:p w14:paraId="0AA8628C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78D940D7" w14:textId="32B2E5E1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Band 4 omnidirectional spring-mount antenna, MIMO, 9 dBi. </w:t>
            </w:r>
          </w:p>
        </w:tc>
        <w:tc>
          <w:tcPr>
            <w:tcW w:w="818" w:type="dxa"/>
            <w:vMerge/>
            <w:vAlign w:val="center"/>
          </w:tcPr>
          <w:p w14:paraId="419969D9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357E797B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500740BE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7B26AA8D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0EBD9263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9A597F0" w14:textId="1429C308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Mast adapter for Band 4 sector omnidirectional antenna. </w:t>
            </w:r>
          </w:p>
        </w:tc>
        <w:tc>
          <w:tcPr>
            <w:tcW w:w="818" w:type="dxa"/>
            <w:vMerge/>
            <w:vAlign w:val="center"/>
          </w:tcPr>
          <w:p w14:paraId="00C29FF8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457F8F09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499F30F9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24AC726D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1569EB38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B7190E6" w14:textId="212BB8AA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Band 4 sector antenna for 120° coverage, MIMO. </w:t>
            </w:r>
          </w:p>
        </w:tc>
        <w:tc>
          <w:tcPr>
            <w:tcW w:w="818" w:type="dxa"/>
            <w:vMerge/>
            <w:vAlign w:val="center"/>
          </w:tcPr>
          <w:p w14:paraId="6ED07AF4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4F09D3B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470BA457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7FC971EB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06AE8AC1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710DC8B4" w14:textId="2558126C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Mast adapter for Band 4 sector antenna. </w:t>
            </w:r>
          </w:p>
        </w:tc>
        <w:tc>
          <w:tcPr>
            <w:tcW w:w="818" w:type="dxa"/>
            <w:vMerge/>
            <w:vAlign w:val="center"/>
          </w:tcPr>
          <w:p w14:paraId="38D9A33E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10585320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27799EAF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4FF43CDA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6E24361C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7E3CC62E" w14:textId="3EC789B5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Antenna cable, N to N, 3 m (9.8'). </w:t>
            </w:r>
          </w:p>
        </w:tc>
        <w:tc>
          <w:tcPr>
            <w:tcW w:w="818" w:type="dxa"/>
            <w:vMerge/>
            <w:vAlign w:val="center"/>
          </w:tcPr>
          <w:p w14:paraId="7C8BD63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1BA5A711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3D06FBBC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6A66B850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67CF6410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A3EB718" w14:textId="07FAC1BE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Antenna rotator, single manual, 51 MM-F/50MM-M 360. </w:t>
            </w:r>
          </w:p>
        </w:tc>
        <w:tc>
          <w:tcPr>
            <w:tcW w:w="818" w:type="dxa"/>
            <w:vMerge/>
            <w:vAlign w:val="center"/>
          </w:tcPr>
          <w:p w14:paraId="7302E22A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50AB6C47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5B65C5EB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550D2984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01B9BD24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4D99CD04" w14:textId="39E75976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Mast, telescopic (15m). </w:t>
            </w:r>
          </w:p>
        </w:tc>
        <w:tc>
          <w:tcPr>
            <w:tcW w:w="818" w:type="dxa"/>
            <w:vMerge/>
            <w:vAlign w:val="center"/>
          </w:tcPr>
          <w:p w14:paraId="205B027A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5E7ABBA4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257D5AB2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3A218E28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74FE9866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6296D06" w14:textId="24C6DD16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Mast adapter for lower parabolic antenna.</w:t>
            </w:r>
          </w:p>
        </w:tc>
        <w:tc>
          <w:tcPr>
            <w:tcW w:w="818" w:type="dxa"/>
            <w:vMerge/>
            <w:vAlign w:val="center"/>
          </w:tcPr>
          <w:p w14:paraId="5E4875A4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1CD5F517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57282508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623EE1B9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Merge/>
            <w:vAlign w:val="center"/>
          </w:tcPr>
          <w:p w14:paraId="34575DBD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16B3E0E6" w14:textId="73BA7FDC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Transit case (Vehicles Adaptation Equipment). </w:t>
            </w:r>
          </w:p>
        </w:tc>
        <w:tc>
          <w:tcPr>
            <w:tcW w:w="818" w:type="dxa"/>
            <w:vMerge/>
            <w:vAlign w:val="center"/>
          </w:tcPr>
          <w:p w14:paraId="0DC784BD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3A3C0E71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2D02DF57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4ACC9FFB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Align w:val="center"/>
          </w:tcPr>
          <w:p w14:paraId="359D4F29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6EF2AFB5" w14:textId="54C80DA3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Carrying case for B4 dual polarized omnidirectional antenna, B4 dual polarized sector antenna, and </w:t>
            </w:r>
            <w:r>
              <w:lastRenderedPageBreak/>
              <w:t xml:space="preserve">associated cables. </w:t>
            </w:r>
          </w:p>
        </w:tc>
        <w:tc>
          <w:tcPr>
            <w:tcW w:w="818" w:type="dxa"/>
            <w:vMerge/>
            <w:vAlign w:val="center"/>
          </w:tcPr>
          <w:p w14:paraId="6F4BAE75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4570BA83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10AFFEBF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02BA6F70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Align w:val="center"/>
          </w:tcPr>
          <w:p w14:paraId="6985D480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4E36163B" w14:textId="19C003A7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Storage box (4x Antenna Feed-horns). </w:t>
            </w:r>
          </w:p>
        </w:tc>
        <w:tc>
          <w:tcPr>
            <w:tcW w:w="818" w:type="dxa"/>
            <w:vMerge w:val="restart"/>
            <w:vAlign w:val="center"/>
          </w:tcPr>
          <w:p w14:paraId="0BFFA636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699811BF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09EDCC11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1E95E3D9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Align w:val="center"/>
          </w:tcPr>
          <w:p w14:paraId="5C716C78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065B254B" w14:textId="7658E48C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Radio Opr/Unit Maintenance Manual. </w:t>
            </w:r>
          </w:p>
        </w:tc>
        <w:tc>
          <w:tcPr>
            <w:tcW w:w="818" w:type="dxa"/>
            <w:vMerge/>
            <w:vAlign w:val="center"/>
          </w:tcPr>
          <w:p w14:paraId="71B25EB9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62E8CD0D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180F50A7" w14:textId="77777777" w:rsidR="005B5F02" w:rsidRDefault="005B5F02" w:rsidP="003A5A88">
            <w:pPr>
              <w:rPr>
                <w:i/>
              </w:rPr>
            </w:pPr>
          </w:p>
        </w:tc>
      </w:tr>
      <w:tr w:rsidR="005B5F02" w14:paraId="651A0D64" w14:textId="77777777" w:rsidTr="005B5F02">
        <w:trPr>
          <w:gridAfter w:val="1"/>
          <w:wAfter w:w="6" w:type="dxa"/>
          <w:trHeight w:val="200"/>
        </w:trPr>
        <w:tc>
          <w:tcPr>
            <w:tcW w:w="844" w:type="dxa"/>
            <w:vAlign w:val="center"/>
          </w:tcPr>
          <w:p w14:paraId="46B84AD6" w14:textId="77777777" w:rsidR="005B5F02" w:rsidRDefault="005B5F02" w:rsidP="003A5A88">
            <w:pPr>
              <w:rPr>
                <w:highlight w:val="lightGray"/>
              </w:rPr>
            </w:pPr>
          </w:p>
        </w:tc>
        <w:tc>
          <w:tcPr>
            <w:tcW w:w="3401" w:type="dxa"/>
            <w:vAlign w:val="bottom"/>
          </w:tcPr>
          <w:p w14:paraId="271BDE11" w14:textId="08BCFC74" w:rsidR="005B5F02" w:rsidRDefault="005B5F02" w:rsidP="003A5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Site Manual for Jordan. </w:t>
            </w:r>
          </w:p>
        </w:tc>
        <w:tc>
          <w:tcPr>
            <w:tcW w:w="818" w:type="dxa"/>
            <w:vMerge/>
            <w:vAlign w:val="center"/>
          </w:tcPr>
          <w:p w14:paraId="73230259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1985" w:type="dxa"/>
            <w:vAlign w:val="center"/>
          </w:tcPr>
          <w:p w14:paraId="211DF7CF" w14:textId="77777777" w:rsidR="005B5F02" w:rsidRDefault="005B5F02" w:rsidP="003A5A88">
            <w:pPr>
              <w:jc w:val="center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14:paraId="15B89432" w14:textId="77777777" w:rsidR="005B5F02" w:rsidRDefault="005B5F02" w:rsidP="003A5A88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18" w:type="dxa"/>
        <w:tblLook w:val="04A0" w:firstRow="1" w:lastRow="0" w:firstColumn="1" w:lastColumn="0" w:noHBand="0" w:noVBand="1"/>
      </w:tblPr>
      <w:tblGrid>
        <w:gridCol w:w="851"/>
        <w:gridCol w:w="3422"/>
        <w:gridCol w:w="838"/>
        <w:gridCol w:w="1926"/>
        <w:gridCol w:w="2981"/>
      </w:tblGrid>
      <w:tr w:rsidR="003A5A88" w:rsidRPr="003A5A88" w14:paraId="2F1883AA" w14:textId="110085C6" w:rsidTr="005B5F02">
        <w:trPr>
          <w:trHeight w:val="300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C0C0"/>
            <w:vAlign w:val="bottom"/>
            <w:hideMark/>
          </w:tcPr>
          <w:p w14:paraId="5C18B99F" w14:textId="34F85676" w:rsidR="003A5A88" w:rsidRPr="003A5A88" w:rsidRDefault="003A5A88" w:rsidP="003A5A88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> </w:t>
            </w:r>
            <w:r w:rsidRPr="003A5A88">
              <w:rPr>
                <w:rFonts w:eastAsia="Times New Roman"/>
                <w:b/>
                <w:bCs/>
                <w:lang w:val="en-US"/>
              </w:rPr>
              <w:t>Spares</w:t>
            </w:r>
          </w:p>
        </w:tc>
      </w:tr>
      <w:tr w:rsidR="005B5F02" w:rsidRPr="003A5A88" w14:paraId="02FE9966" w14:textId="47DC7692" w:rsidTr="005B5F0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0125" w14:textId="77777777" w:rsidR="005B5F02" w:rsidRPr="003A5A88" w:rsidRDefault="005B5F02" w:rsidP="003A5A88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ADAC" w14:textId="22E161AA" w:rsidR="005B5F02" w:rsidRPr="003A5A88" w:rsidRDefault="005B5F02" w:rsidP="005B5F02">
            <w:r>
              <w:t xml:space="preserve">Full-featured 3-channel dual MIMO radio system with encryption. Includes Band 3+, Band 4, simultaneous PTP &amp; PMP and Wi-Fi. 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306786" w14:textId="670097D8" w:rsidR="005B5F02" w:rsidRPr="003A5A88" w:rsidRDefault="005B5F02" w:rsidP="003A5A8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0269" w14:textId="77777777" w:rsidR="005B5F02" w:rsidRPr="003A5A88" w:rsidRDefault="005B5F02" w:rsidP="003A5A88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3441" w14:textId="172C3B84" w:rsidR="005B5F02" w:rsidRPr="003A5A88" w:rsidRDefault="005B5F02" w:rsidP="003A5A88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7DD27F94" w14:textId="77777777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18E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C7E8" w14:textId="772CB400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Network interface unit without FO interface. Includes lightning arrestors and PoE.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33DEE886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B1CF9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32A17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093409FA" w14:textId="5995D63E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7F8B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F1F" w14:textId="759B8B26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In-line lighting arrestor.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554662B2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7E69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B8172" w14:textId="01EC66E8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6C4754D1" w14:textId="5B09DC7E" w:rsidTr="005B5F02">
        <w:trPr>
          <w:trHeight w:val="5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7AC3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547E" w14:textId="1593530D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Interunit cable with reel, 3-channel radio to networking equipment, 50 m (164') (uses 217-817145-050).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6124ADB4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2CE2C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8192E" w14:textId="0235365A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0D0AAAEC" w14:textId="10B6CDCC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71D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7746" w14:textId="4FE5CED9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N1000/B210 AC power cable, 230V, 1.8 m (6').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507ACD0D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05A1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DD42" w14:textId="3C402129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619A11CE" w14:textId="7015B9D9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E830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6C15" w14:textId="1194E016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N1000/B100 data cable, 3 m.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6E99F677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5363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6016" w14:textId="68421CEB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36CFF448" w14:textId="4CC80AB9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042B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DAE3" w14:textId="1765652A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Wi-Fi antenna, dual band, 2.4/5.8 GHz. Recommended quantity of 2 to support MIMO.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11E5584D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D103E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8EF8" w14:textId="65A5A44D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3BC7514A" w14:textId="70431A2C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4260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3D03" w14:textId="27E6C670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Universal parabolic dish antenna reflector, 0.77 m (30’’).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159690D6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9647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7B0B" w14:textId="6C83FABA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63994618" w14:textId="6B08EEC5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C5F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9636" w14:textId="5B5789C8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Band 4 feed horn for universal parabolic dish antenna.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2D59DD48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67D5C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5FE35" w14:textId="24FDAA99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6421E0F5" w14:textId="7C1F3161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491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D16" w14:textId="484DA85B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Band 3+ feed horn for universal parabolic dish antenna.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4976BE0B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C5320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F6A1" w14:textId="134A47AC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4F68A56A" w14:textId="12254126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C89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BF8" w14:textId="664077B5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Band 4 omnidirectional spring-mount antenna, MIMO, 9 dBi.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32E89C1A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09613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1DEB" w14:textId="7D1293E4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457E4EF6" w14:textId="69F601DA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673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8CE6" w14:textId="523D53FD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Band 4 sector antenna for 120° coverage, MIMO.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032AAEA5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8D90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9AF9" w14:textId="3D926AE4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1F2CCB4E" w14:textId="51D96426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1381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F110" w14:textId="6997EFAE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Antenna cable, N to N, 3 m (9.8').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57C7C6F0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73614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4ACFB" w14:textId="41DF1CF8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38370F36" w14:textId="1101A35D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36AC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14F7" w14:textId="04D2D389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Antenna rotator, single manual, 51 MM-F/50MM-M 360. 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</w:tcPr>
          <w:p w14:paraId="62532D9D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F8CF2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38CB" w14:textId="68BEB5C1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  <w:tr w:rsidR="005B5F02" w:rsidRPr="003A5A88" w14:paraId="5CC831C6" w14:textId="1847C377" w:rsidTr="005B5F0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F66" w14:textId="77777777" w:rsidR="005B5F02" w:rsidRPr="003A5A88" w:rsidRDefault="005B5F02" w:rsidP="005B5F02">
            <w:pPr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5B4C" w14:textId="2709E2C6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  <w:r w:rsidRPr="003A5A88">
              <w:rPr>
                <w:rFonts w:eastAsia="Times New Roman"/>
                <w:lang w:val="en-US"/>
              </w:rPr>
              <w:t xml:space="preserve">Mast, telescopic (15m). 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E76FA5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15962" w14:textId="77777777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4FE0" w14:textId="3F9999E2" w:rsidR="005B5F02" w:rsidRPr="003A5A88" w:rsidRDefault="005B5F02" w:rsidP="005B5F02">
            <w:pPr>
              <w:rPr>
                <w:rFonts w:eastAsia="Times New Roman"/>
                <w:lang w:val="en-US"/>
              </w:rPr>
            </w:pPr>
          </w:p>
        </w:tc>
      </w:tr>
    </w:tbl>
    <w:p w14:paraId="16190ECD" w14:textId="37868CF1" w:rsidR="00E125E6" w:rsidRDefault="003A5A8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284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14:paraId="5A5987B7" w14:textId="77777777" w:rsidR="00E125E6" w:rsidRDefault="00057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284" w:hanging="284"/>
        <w:rPr>
          <w:b/>
          <w:color w:val="000000"/>
        </w:rPr>
      </w:pPr>
      <w:r>
        <w:rPr>
          <w:b/>
          <w:color w:val="000000"/>
        </w:rPr>
        <w:t>Delivery requirements and Comparative Data Table</w:t>
      </w:r>
    </w:p>
    <w:p w14:paraId="37B86EFE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284"/>
        <w:rPr>
          <w:b/>
          <w:color w:val="000000"/>
        </w:rPr>
      </w:pPr>
    </w:p>
    <w:tbl>
      <w:tblPr>
        <w:tblStyle w:val="a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118"/>
        <w:gridCol w:w="2126"/>
        <w:gridCol w:w="2835"/>
      </w:tblGrid>
      <w:tr w:rsidR="00E125E6" w14:paraId="64A2F4DE" w14:textId="77777777">
        <w:trPr>
          <w:trHeight w:val="300"/>
        </w:trPr>
        <w:tc>
          <w:tcPr>
            <w:tcW w:w="4820" w:type="dxa"/>
            <w:gridSpan w:val="2"/>
            <w:shd w:val="clear" w:color="auto" w:fill="D9D9D9"/>
            <w:vAlign w:val="center"/>
          </w:tcPr>
          <w:p w14:paraId="3986D540" w14:textId="77777777" w:rsidR="00E125E6" w:rsidRDefault="00057C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UNOPS Requirements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AFBCF7" w14:textId="77777777" w:rsidR="00E125E6" w:rsidRDefault="00057C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Is bid compliant? </w:t>
            </w:r>
            <w:r>
              <w:rPr>
                <w:rFonts w:ascii="Arial" w:eastAsia="Arial" w:hAnsi="Arial" w:cs="Arial"/>
              </w:rPr>
              <w:t>Bidder to complete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F0F27F" w14:textId="77777777" w:rsidR="00E125E6" w:rsidRDefault="00057C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Details </w:t>
            </w:r>
          </w:p>
          <w:p w14:paraId="0A93D6C5" w14:textId="77777777" w:rsidR="00E125E6" w:rsidRDefault="00057CD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Bidder to complete</w:t>
            </w:r>
          </w:p>
        </w:tc>
      </w:tr>
      <w:tr w:rsidR="00E125E6" w14:paraId="368B29E7" w14:textId="77777777">
        <w:trPr>
          <w:trHeight w:val="300"/>
        </w:trPr>
        <w:tc>
          <w:tcPr>
            <w:tcW w:w="1702" w:type="dxa"/>
            <w:shd w:val="clear" w:color="auto" w:fill="D9D9D9"/>
            <w:vAlign w:val="center"/>
          </w:tcPr>
          <w:p w14:paraId="5A98D66B" w14:textId="77777777" w:rsidR="00E125E6" w:rsidRDefault="00057C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Delivery time</w:t>
            </w:r>
          </w:p>
        </w:tc>
        <w:tc>
          <w:tcPr>
            <w:tcW w:w="3118" w:type="dxa"/>
            <w:vAlign w:val="center"/>
          </w:tcPr>
          <w:p w14:paraId="3466A4AF" w14:textId="3BCCE00F" w:rsidR="005B5F02" w:rsidRPr="005B5F02" w:rsidRDefault="00057CD0" w:rsidP="005B5F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Bidder shall deliver the goods </w:t>
            </w:r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after </w:t>
            </w:r>
            <w:r w:rsidR="00E9437A">
              <w:rPr>
                <w:rFonts w:ascii="Arial" w:eastAsia="Arial" w:hAnsi="Arial" w:cs="Arial"/>
              </w:rPr>
              <w:t>6 – 8 months for equipment delivery</w:t>
            </w:r>
            <w:r w:rsidR="00B16EC1">
              <w:rPr>
                <w:rFonts w:ascii="Arial" w:eastAsia="Arial" w:hAnsi="Arial" w:cs="Arial"/>
              </w:rPr>
              <w:t xml:space="preserve"> </w:t>
            </w:r>
            <w:r w:rsidR="005B5F02">
              <w:rPr>
                <w:rFonts w:ascii="Arial" w:eastAsia="Arial" w:hAnsi="Arial" w:cs="Arial"/>
              </w:rPr>
              <w:t xml:space="preserve">on CPT bases </w:t>
            </w:r>
            <w:r w:rsidR="00B16EC1">
              <w:rPr>
                <w:rFonts w:ascii="Arial" w:eastAsia="Arial" w:hAnsi="Arial" w:cs="Arial"/>
              </w:rPr>
              <w:t xml:space="preserve">from </w:t>
            </w:r>
            <w:r>
              <w:rPr>
                <w:rFonts w:ascii="Arial" w:eastAsia="Arial" w:hAnsi="Arial" w:cs="Arial"/>
              </w:rPr>
              <w:t>Contract signature.</w:t>
            </w:r>
          </w:p>
        </w:tc>
        <w:tc>
          <w:tcPr>
            <w:tcW w:w="2126" w:type="dxa"/>
            <w:vAlign w:val="center"/>
          </w:tcPr>
          <w:p w14:paraId="60C890EF" w14:textId="77777777" w:rsidR="00E125E6" w:rsidRDefault="00057CD0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Yes   </w:t>
            </w: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096D05FB" w14:textId="77777777" w:rsidR="00E125E6" w:rsidRDefault="00057CD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cyan"/>
              </w:rPr>
              <w:t xml:space="preserve">Insert details </w:t>
            </w:r>
          </w:p>
        </w:tc>
      </w:tr>
      <w:tr w:rsidR="00E125E6" w14:paraId="6EB0FA2B" w14:textId="77777777">
        <w:trPr>
          <w:trHeight w:val="300"/>
        </w:trPr>
        <w:tc>
          <w:tcPr>
            <w:tcW w:w="1702" w:type="dxa"/>
            <w:shd w:val="clear" w:color="auto" w:fill="D9D9D9"/>
            <w:vAlign w:val="center"/>
          </w:tcPr>
          <w:p w14:paraId="13D353D8" w14:textId="77777777" w:rsidR="00E125E6" w:rsidRDefault="00057C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Delivery place and Incoterms rules</w:t>
            </w:r>
          </w:p>
        </w:tc>
        <w:tc>
          <w:tcPr>
            <w:tcW w:w="3118" w:type="dxa"/>
            <w:vAlign w:val="center"/>
          </w:tcPr>
          <w:p w14:paraId="2D443F8A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CPT Queen Alia International Airport 2010</w:t>
            </w:r>
          </w:p>
        </w:tc>
        <w:tc>
          <w:tcPr>
            <w:tcW w:w="2126" w:type="dxa"/>
            <w:vAlign w:val="center"/>
          </w:tcPr>
          <w:p w14:paraId="2E466235" w14:textId="77777777" w:rsidR="00E125E6" w:rsidRDefault="00057CD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Yes   </w:t>
            </w: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5D325342" w14:textId="77777777" w:rsidR="00E125E6" w:rsidRDefault="00057CD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cyan"/>
              </w:rPr>
              <w:t xml:space="preserve">Insert details </w:t>
            </w:r>
          </w:p>
        </w:tc>
      </w:tr>
      <w:tr w:rsidR="00E125E6" w14:paraId="735C1307" w14:textId="77777777">
        <w:trPr>
          <w:trHeight w:val="300"/>
        </w:trPr>
        <w:tc>
          <w:tcPr>
            <w:tcW w:w="1702" w:type="dxa"/>
            <w:shd w:val="clear" w:color="auto" w:fill="D9D9D9"/>
            <w:vAlign w:val="center"/>
          </w:tcPr>
          <w:p w14:paraId="167A32BE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Consignee details</w:t>
            </w:r>
          </w:p>
        </w:tc>
        <w:tc>
          <w:tcPr>
            <w:tcW w:w="3118" w:type="dxa"/>
            <w:vAlign w:val="center"/>
          </w:tcPr>
          <w:p w14:paraId="68F964E2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TBC </w:t>
            </w:r>
          </w:p>
        </w:tc>
        <w:tc>
          <w:tcPr>
            <w:tcW w:w="2126" w:type="dxa"/>
            <w:vAlign w:val="center"/>
          </w:tcPr>
          <w:p w14:paraId="42A02557" w14:textId="77777777" w:rsidR="00E125E6" w:rsidRDefault="00057CD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Yes   </w:t>
            </w: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14C56262" w14:textId="77777777" w:rsidR="00E125E6" w:rsidRDefault="00057CD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cyan"/>
              </w:rPr>
              <w:t xml:space="preserve">Insert details </w:t>
            </w:r>
          </w:p>
        </w:tc>
      </w:tr>
      <w:tr w:rsidR="00E125E6" w14:paraId="2F4ED450" w14:textId="77777777">
        <w:trPr>
          <w:trHeight w:val="300"/>
        </w:trPr>
        <w:tc>
          <w:tcPr>
            <w:tcW w:w="1702" w:type="dxa"/>
            <w:shd w:val="clear" w:color="auto" w:fill="D9D9D9"/>
            <w:vAlign w:val="center"/>
          </w:tcPr>
          <w:p w14:paraId="2E52F40C" w14:textId="77777777" w:rsidR="00E125E6" w:rsidRDefault="00057CD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UNOPS Right to vary requirements</w:t>
            </w:r>
          </w:p>
        </w:tc>
        <w:tc>
          <w:tcPr>
            <w:tcW w:w="3118" w:type="dxa"/>
            <w:vAlign w:val="center"/>
          </w:tcPr>
          <w:p w14:paraId="3F69379E" w14:textId="438272E2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At the time the Contract is awarded, UNOPS reserves the right to vary the quantity of the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goods and associated services specified above, provided this does not exceed +/- </w:t>
            </w:r>
            <w:r w:rsidR="008E7CF4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color w:val="000000"/>
              </w:rPr>
              <w:t xml:space="preserve"> , without any change in the unit prices or other terms and conditions of the ITB.</w:t>
            </w:r>
          </w:p>
        </w:tc>
        <w:tc>
          <w:tcPr>
            <w:tcW w:w="2126" w:type="dxa"/>
            <w:vAlign w:val="center"/>
          </w:tcPr>
          <w:p w14:paraId="42877846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highlight w:val="cyan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Yes   </w:t>
            </w:r>
            <w:r>
              <w:rPr>
                <w:rFonts w:ascii="MS Gothic" w:eastAsia="MS Gothic" w:hAnsi="MS Gothic" w:cs="MS Gothic"/>
                <w:color w:val="000000"/>
                <w:highlight w:val="cyan"/>
              </w:rPr>
              <w:t>☐</w:t>
            </w: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 No</w:t>
            </w:r>
          </w:p>
        </w:tc>
        <w:tc>
          <w:tcPr>
            <w:tcW w:w="2835" w:type="dxa"/>
            <w:vAlign w:val="center"/>
          </w:tcPr>
          <w:p w14:paraId="621DE108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cyan"/>
              </w:rPr>
              <w:t xml:space="preserve">Insert details </w:t>
            </w:r>
          </w:p>
        </w:tc>
      </w:tr>
    </w:tbl>
    <w:p w14:paraId="7E33C3D2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b/>
          <w:color w:val="000000"/>
        </w:rPr>
      </w:pPr>
    </w:p>
    <w:p w14:paraId="22EC496D" w14:textId="77777777" w:rsidR="00E125E6" w:rsidRDefault="00057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284" w:hanging="284"/>
        <w:rPr>
          <w:b/>
          <w:color w:val="000000"/>
        </w:rPr>
      </w:pPr>
      <w:r>
        <w:rPr>
          <w:b/>
          <w:color w:val="000000"/>
        </w:rPr>
        <w:t xml:space="preserve">Related services requirements </w:t>
      </w:r>
    </w:p>
    <w:tbl>
      <w:tblPr>
        <w:tblStyle w:val="a7"/>
        <w:tblW w:w="95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660"/>
        <w:gridCol w:w="795"/>
        <w:gridCol w:w="1065"/>
        <w:gridCol w:w="1545"/>
        <w:gridCol w:w="1500"/>
      </w:tblGrid>
      <w:tr w:rsidR="00E125E6" w14:paraId="470E5E47" w14:textId="77777777">
        <w:trPr>
          <w:trHeight w:val="86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C99112" w14:textId="77777777" w:rsidR="00E125E6" w:rsidRDefault="00057CD0">
            <w:pPr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CF3B67" w14:textId="77777777" w:rsidR="00E125E6" w:rsidRDefault="00057CD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UNOPS minimum requirements for services 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26AC6B" w14:textId="77777777" w:rsidR="00E125E6" w:rsidRDefault="00057CD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16215" w14:textId="77777777" w:rsidR="00E125E6" w:rsidRDefault="00057CD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Physical unit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97F8" w14:textId="77777777" w:rsidR="00E125E6" w:rsidRDefault="00057CD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Place where services will be performed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EE4DA" w14:textId="77777777" w:rsidR="00E125E6" w:rsidRDefault="00057CD0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Final completion date(s) of services</w:t>
            </w:r>
          </w:p>
        </w:tc>
      </w:tr>
      <w:tr w:rsidR="00E125E6" w14:paraId="1DF92B2B" w14:textId="77777777">
        <w:trPr>
          <w:trHeight w:val="264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3B6E4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C0E49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CEEF9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88207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10987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768B8" w14:textId="77777777" w:rsidR="00E125E6" w:rsidRDefault="00E1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125E6" w14:paraId="659E6643" w14:textId="77777777">
        <w:trPr>
          <w:trHeight w:val="9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FAB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529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In-Country Training - 1 week for up to 6 persons.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16B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A272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Week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E1AE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Amman - Jordan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A20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Before End of September, 2019</w:t>
            </w:r>
          </w:p>
        </w:tc>
      </w:tr>
      <w:tr w:rsidR="00E125E6" w14:paraId="75ABA985" w14:textId="77777777">
        <w:trPr>
          <w:trHeight w:val="9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3FA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060F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In - Country System Integration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This in-country integration will be for 3 weeks duration.  It will require 15 working days for:</w:t>
            </w:r>
          </w:p>
          <w:p w14:paraId="396A35AE" w14:textId="77777777" w:rsidR="00E125E6" w:rsidRDefault="00057C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9A31F2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11 days of site visits (1 day set-up and tear-down assistance at each tower); and</w:t>
            </w:r>
          </w:p>
          <w:p w14:paraId="487AF3AB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t>4 days for troubleshooting between towers and establishment of battery re-supply and equipment storage Standard Operating Procedures.</w:t>
            </w:r>
          </w:p>
          <w:p w14:paraId="2FE2D066" w14:textId="77777777" w:rsidR="00E125E6" w:rsidRDefault="00057C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B619466" w14:textId="77777777" w:rsidR="00E125E6" w:rsidRDefault="00057C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Integration team will visit each tower to help JAF install radios.  Focus will be on initial set-up and teardown of radios as well as communications between towers.  This will ensure the JAF are able to re-install radios once the Border Tower Rehabilitation project kicks off and the towers are under construction. The scope of what needs to be provided is:</w:t>
            </w:r>
          </w:p>
          <w:p w14:paraId="5986E17F" w14:textId="77777777" w:rsidR="00E125E6" w:rsidRDefault="00057C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685BA2D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One day site visit at each tower to help with set-up of radios;</w:t>
            </w:r>
          </w:p>
          <w:p w14:paraId="73441F8B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t>Trouble-shooting period to ensure proper communication between towers;</w:t>
            </w:r>
          </w:p>
          <w:p w14:paraId="177B177A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t>Demonstrate takedown of radios at each tower;</w:t>
            </w:r>
          </w:p>
          <w:p w14:paraId="68406016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t>Establish proper procedures for charging and replacing batteries;</w:t>
            </w:r>
          </w:p>
          <w:p w14:paraId="08B311C0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t>All support and training will be offered in English and Arabic;</w:t>
            </w:r>
          </w:p>
          <w:p w14:paraId="58BC997D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Team of 2 pers min; and</w:t>
            </w:r>
          </w:p>
          <w:p w14:paraId="565926BA" w14:textId="77777777" w:rsidR="00E125E6" w:rsidRDefault="00057CD0">
            <w:pPr>
              <w:ind w:left="360"/>
              <w:jc w:val="both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t>Identify proper storage procedures for all spare equipment.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9100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842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weeks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5551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Jordan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2AE" w14:textId="77777777" w:rsidR="00E125E6" w:rsidRDefault="00057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End of August, 2019</w:t>
            </w:r>
          </w:p>
        </w:tc>
      </w:tr>
    </w:tbl>
    <w:p w14:paraId="55934B20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b/>
          <w:color w:val="000000"/>
        </w:rPr>
      </w:pPr>
    </w:p>
    <w:p w14:paraId="0EB5F58D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b/>
          <w:color w:val="000000"/>
        </w:rPr>
      </w:pPr>
    </w:p>
    <w:p w14:paraId="7599DD6A" w14:textId="77777777" w:rsidR="00E125E6" w:rsidRDefault="00057C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284" w:hanging="284"/>
        <w:rPr>
          <w:b/>
          <w:color w:val="000000"/>
        </w:rPr>
      </w:pPr>
      <w:r>
        <w:rPr>
          <w:b/>
          <w:color w:val="000000"/>
        </w:rPr>
        <w:t xml:space="preserve"> Inspections and tests </w:t>
      </w:r>
    </w:p>
    <w:p w14:paraId="2AD01861" w14:textId="77777777" w:rsidR="00E125E6" w:rsidRDefault="00057CD0">
      <w:pPr>
        <w:ind w:left="142"/>
      </w:pPr>
      <w:r>
        <w:t>The following inspections and tests shall be performed:</w:t>
      </w:r>
    </w:p>
    <w:p w14:paraId="0C44183C" w14:textId="77777777" w:rsidR="00E125E6" w:rsidRDefault="00E125E6">
      <w:pPr>
        <w:ind w:left="142"/>
        <w:rPr>
          <w:highlight w:val="lightGray"/>
        </w:rPr>
      </w:pPr>
    </w:p>
    <w:p w14:paraId="2B6264DA" w14:textId="77777777" w:rsidR="00E125E6" w:rsidRDefault="00057CD0">
      <w:pPr>
        <w:ind w:left="142"/>
        <w:jc w:val="both"/>
      </w:pPr>
      <w:r>
        <w:t>The vendor must have the goods inspected in the manufacturer’s works by a competent authority and submit a test certificate and also a guarantee/warranty certificate that the goods conform to written specifications.</w:t>
      </w:r>
    </w:p>
    <w:p w14:paraId="78C3DBBB" w14:textId="77777777" w:rsidR="00E125E6" w:rsidRDefault="00E125E6">
      <w:pPr>
        <w:ind w:left="142"/>
        <w:jc w:val="both"/>
      </w:pPr>
    </w:p>
    <w:p w14:paraId="4D563B1C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b/>
          <w:color w:val="000000"/>
        </w:rPr>
      </w:pPr>
      <w:bookmarkStart w:id="0" w:name="_GoBack"/>
      <w:bookmarkEnd w:id="0"/>
    </w:p>
    <w:p w14:paraId="00268774" w14:textId="77777777" w:rsidR="00E125E6" w:rsidRDefault="00E125E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1440"/>
        <w:rPr>
          <w:b/>
          <w:color w:val="000000"/>
        </w:rPr>
      </w:pPr>
    </w:p>
    <w:p w14:paraId="61271E4B" w14:textId="77777777" w:rsidR="00E125E6" w:rsidRDefault="00E125E6">
      <w:pPr>
        <w:rPr>
          <w:b/>
          <w:color w:val="518ECB"/>
          <w:sz w:val="28"/>
          <w:szCs w:val="28"/>
        </w:rPr>
      </w:pPr>
    </w:p>
    <w:p w14:paraId="34C20315" w14:textId="77777777" w:rsidR="00E125E6" w:rsidRDefault="00E125E6"/>
    <w:sectPr w:rsidR="00E125E6">
      <w:headerReference w:type="default" r:id="rId8"/>
      <w:footerReference w:type="default" r:id="rId9"/>
      <w:pgSz w:w="11907" w:h="16839"/>
      <w:pgMar w:top="1440" w:right="1077" w:bottom="14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1E09" w14:textId="77777777" w:rsidR="00DA2EEA" w:rsidRDefault="00DA2EEA">
      <w:r>
        <w:separator/>
      </w:r>
    </w:p>
  </w:endnote>
  <w:endnote w:type="continuationSeparator" w:id="0">
    <w:p w14:paraId="6E6E7E4A" w14:textId="77777777" w:rsidR="00DA2EEA" w:rsidRDefault="00D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BC35" w14:textId="77777777" w:rsidR="00E125E6" w:rsidRDefault="00E125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98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5293"/>
    </w:tblGrid>
    <w:tr w:rsidR="00E125E6" w14:paraId="18829560" w14:textId="77777777">
      <w:tc>
        <w:tcPr>
          <w:tcW w:w="4596" w:type="dxa"/>
        </w:tcPr>
        <w:p w14:paraId="6BFD2314" w14:textId="77777777" w:rsidR="00E125E6" w:rsidRDefault="00E125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293" w:type="dxa"/>
        </w:tcPr>
        <w:p w14:paraId="6937B0B2" w14:textId="03EFCCE8" w:rsidR="00E125E6" w:rsidRDefault="00057C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B7FF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4A94F40" w14:textId="77777777" w:rsidR="00E125E6" w:rsidRDefault="00E12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9DA5" w14:textId="77777777" w:rsidR="00DA2EEA" w:rsidRDefault="00DA2EEA">
      <w:r>
        <w:separator/>
      </w:r>
    </w:p>
  </w:footnote>
  <w:footnote w:type="continuationSeparator" w:id="0">
    <w:p w14:paraId="03E351F4" w14:textId="77777777" w:rsidR="00DA2EEA" w:rsidRDefault="00DA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CBA9" w14:textId="77777777" w:rsidR="00E125E6" w:rsidRDefault="00E125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D4F9E"/>
    <w:multiLevelType w:val="multilevel"/>
    <w:tmpl w:val="6E38C026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C63508"/>
    <w:multiLevelType w:val="multilevel"/>
    <w:tmpl w:val="85D8577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E6"/>
    <w:rsid w:val="00057CD0"/>
    <w:rsid w:val="003A5A88"/>
    <w:rsid w:val="004B7FF1"/>
    <w:rsid w:val="005A027D"/>
    <w:rsid w:val="005B5485"/>
    <w:rsid w:val="005B5F02"/>
    <w:rsid w:val="008E7CF4"/>
    <w:rsid w:val="009444F5"/>
    <w:rsid w:val="00B16EC1"/>
    <w:rsid w:val="00DA2EEA"/>
    <w:rsid w:val="00E125E6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C10C"/>
  <w15:docId w15:val="{BF839594-C672-BD41-8A46-C0F9F447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120"/>
      <w:outlineLvl w:val="0"/>
    </w:pPr>
    <w:rPr>
      <w:b/>
      <w:color w:val="5292C9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after="28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rFonts w:ascii="Verdana" w:eastAsia="Verdana" w:hAnsi="Verdana" w:cs="Verdana"/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tabs>
        <w:tab w:val="left" w:pos="-1440"/>
        <w:tab w:val="left" w:pos="7200"/>
      </w:tabs>
      <w:ind w:left="630" w:right="634"/>
      <w:jc w:val="right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a1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aa">
    <w:name w:val="header"/>
    <w:basedOn w:val="a"/>
    <w:link w:val="ab"/>
    <w:uiPriority w:val="99"/>
    <w:unhideWhenUsed/>
    <w:rsid w:val="005B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B548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B54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B5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A126B-AD2D-465D-979C-0A5B1F61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wanglijuan</dc:creator>
  <cp:lastModifiedBy>wanglijuan</cp:lastModifiedBy>
  <cp:revision>2</cp:revision>
  <dcterms:created xsi:type="dcterms:W3CDTF">2019-04-02T07:37:00Z</dcterms:created>
  <dcterms:modified xsi:type="dcterms:W3CDTF">2019-04-02T07:37:00Z</dcterms:modified>
</cp:coreProperties>
</file>