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05CBE" w14:textId="77777777" w:rsidR="00E125E6" w:rsidRDefault="00057CD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120"/>
        <w:rPr>
          <w:b/>
          <w:color w:val="0092D1"/>
          <w:sz w:val="28"/>
          <w:szCs w:val="28"/>
        </w:rPr>
      </w:pPr>
      <w:r>
        <w:rPr>
          <w:b/>
          <w:color w:val="0092D1"/>
          <w:sz w:val="28"/>
          <w:szCs w:val="28"/>
        </w:rPr>
        <w:t>Section II: Schedule of Requirements</w:t>
      </w:r>
    </w:p>
    <w:p w14:paraId="2EF29CC2" w14:textId="351310E8" w:rsidR="00E125E6" w:rsidRPr="00E9437A" w:rsidRDefault="00057CD0" w:rsidP="00E9437A">
      <w:pPr>
        <w:keepLines/>
        <w:pBdr>
          <w:top w:val="nil"/>
          <w:left w:val="nil"/>
          <w:bottom w:val="nil"/>
          <w:right w:val="nil"/>
          <w:between w:val="nil"/>
        </w:pBdr>
        <w:spacing w:before="360" w:after="240"/>
        <w:rPr>
          <w:lang w:val="en-US"/>
        </w:rPr>
      </w:pPr>
      <w:r>
        <w:rPr>
          <w:b/>
          <w:color w:val="000000"/>
        </w:rPr>
        <w:t>eSourcing refere</w:t>
      </w:r>
      <w:r>
        <w:rPr>
          <w:b/>
        </w:rPr>
        <w:t>nce: ITB/2019</w:t>
      </w:r>
      <w:r w:rsidR="00E9437A" w:rsidRPr="00E9437A">
        <w:rPr>
          <w:bCs/>
        </w:rPr>
        <w:t>/</w:t>
      </w:r>
      <w:r w:rsidR="00E9437A" w:rsidRPr="005B5F02">
        <w:rPr>
          <w:b/>
          <w:lang w:val="en-US"/>
        </w:rPr>
        <w:t>9165 </w:t>
      </w:r>
    </w:p>
    <w:p w14:paraId="2C747A32" w14:textId="77777777" w:rsidR="00E125E6" w:rsidRDefault="00057C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8640"/>
        </w:tabs>
        <w:rPr>
          <w:b/>
          <w:color w:val="000000"/>
        </w:rPr>
      </w:pPr>
      <w:r>
        <w:rPr>
          <w:b/>
          <w:color w:val="000000"/>
        </w:rPr>
        <w:t>Technical specifications for Goods and Comparative Data Table</w:t>
      </w:r>
    </w:p>
    <w:p w14:paraId="0B80A117" w14:textId="77777777" w:rsidR="00E125E6" w:rsidRDefault="00E125E6">
      <w:pPr>
        <w:rPr>
          <w:b/>
          <w:color w:val="000000"/>
        </w:rPr>
      </w:pPr>
    </w:p>
    <w:p w14:paraId="74608BAB" w14:textId="238C28FF" w:rsidR="00E125E6" w:rsidRPr="009444F5" w:rsidRDefault="00057CD0" w:rsidP="009444F5">
      <w:r>
        <w:t xml:space="preserve"> </w:t>
      </w:r>
    </w:p>
    <w:tbl>
      <w:tblPr>
        <w:tblStyle w:val="a5"/>
        <w:tblW w:w="10030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4"/>
        <w:gridCol w:w="3401"/>
        <w:gridCol w:w="818"/>
        <w:gridCol w:w="1985"/>
        <w:gridCol w:w="2976"/>
        <w:gridCol w:w="6"/>
      </w:tblGrid>
      <w:tr w:rsidR="00E125E6" w14:paraId="26318C7C" w14:textId="77777777" w:rsidTr="005B5F02">
        <w:trPr>
          <w:gridAfter w:val="1"/>
          <w:wAfter w:w="6" w:type="dxa"/>
          <w:trHeight w:val="480"/>
        </w:trPr>
        <w:tc>
          <w:tcPr>
            <w:tcW w:w="844" w:type="dxa"/>
            <w:shd w:val="clear" w:color="auto" w:fill="D9D9D9"/>
            <w:vAlign w:val="center"/>
          </w:tcPr>
          <w:p w14:paraId="36DB0D7E" w14:textId="77777777" w:rsidR="00E125E6" w:rsidRDefault="00057CD0">
            <w:pPr>
              <w:jc w:val="center"/>
              <w:rPr>
                <w:b/>
              </w:rPr>
            </w:pPr>
            <w:r>
              <w:rPr>
                <w:b/>
              </w:rPr>
              <w:t>Item No</w:t>
            </w:r>
          </w:p>
        </w:tc>
        <w:tc>
          <w:tcPr>
            <w:tcW w:w="3401" w:type="dxa"/>
            <w:shd w:val="clear" w:color="auto" w:fill="D9D9D9"/>
            <w:vAlign w:val="center"/>
          </w:tcPr>
          <w:p w14:paraId="0CA163AF" w14:textId="77777777" w:rsidR="00E125E6" w:rsidRDefault="00057CD0">
            <w:pPr>
              <w:jc w:val="center"/>
              <w:rPr>
                <w:b/>
              </w:rPr>
            </w:pPr>
            <w:r>
              <w:rPr>
                <w:b/>
              </w:rPr>
              <w:t>UNOPS minimum technical requirements</w:t>
            </w:r>
          </w:p>
        </w:tc>
        <w:tc>
          <w:tcPr>
            <w:tcW w:w="818" w:type="dxa"/>
            <w:shd w:val="clear" w:color="auto" w:fill="D9D9D9"/>
            <w:vAlign w:val="center"/>
          </w:tcPr>
          <w:p w14:paraId="2679D9F0" w14:textId="14CA9ED4" w:rsidR="00E125E6" w:rsidRDefault="005B5F02">
            <w:pPr>
              <w:jc w:val="center"/>
              <w:rPr>
                <w:b/>
              </w:rPr>
            </w:pPr>
            <w:r>
              <w:rPr>
                <w:b/>
              </w:rPr>
              <w:t>Qty.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BAA89DB" w14:textId="77777777" w:rsidR="00E125E6" w:rsidRDefault="00057CD0">
            <w:pPr>
              <w:jc w:val="center"/>
              <w:rPr>
                <w:b/>
              </w:rPr>
            </w:pPr>
            <w:r>
              <w:rPr>
                <w:b/>
              </w:rPr>
              <w:t xml:space="preserve">Is bid compliant? </w:t>
            </w:r>
            <w:r>
              <w:t>Bidder to complete</w:t>
            </w:r>
          </w:p>
        </w:tc>
        <w:tc>
          <w:tcPr>
            <w:tcW w:w="2976" w:type="dxa"/>
            <w:shd w:val="clear" w:color="auto" w:fill="D9D9D9"/>
            <w:vAlign w:val="center"/>
          </w:tcPr>
          <w:p w14:paraId="48775CD7" w14:textId="77777777" w:rsidR="00E125E6" w:rsidRDefault="00057CD0">
            <w:pPr>
              <w:jc w:val="center"/>
              <w:rPr>
                <w:b/>
              </w:rPr>
            </w:pPr>
            <w:r>
              <w:rPr>
                <w:b/>
              </w:rPr>
              <w:t xml:space="preserve">Details of goods offered. </w:t>
            </w:r>
            <w:r>
              <w:t>Bidder to complete</w:t>
            </w:r>
          </w:p>
        </w:tc>
      </w:tr>
      <w:tr w:rsidR="00E125E6" w14:paraId="258BB4DB" w14:textId="77777777" w:rsidTr="005B5F02">
        <w:trPr>
          <w:trHeight w:val="200"/>
        </w:trPr>
        <w:tc>
          <w:tcPr>
            <w:tcW w:w="844" w:type="dxa"/>
            <w:vMerge w:val="restart"/>
            <w:vAlign w:val="center"/>
          </w:tcPr>
          <w:p w14:paraId="55E7257F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</w:t>
            </w:r>
          </w:p>
          <w:p w14:paraId="1F9658AC" w14:textId="77777777" w:rsidR="00E125E6" w:rsidRDefault="00057CD0">
            <w:r>
              <w:t xml:space="preserve"> </w:t>
            </w:r>
          </w:p>
        </w:tc>
        <w:tc>
          <w:tcPr>
            <w:tcW w:w="9186" w:type="dxa"/>
            <w:gridSpan w:val="5"/>
            <w:vAlign w:val="center"/>
          </w:tcPr>
          <w:p w14:paraId="65D488A9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ORION X-500 Radio Systems</w:t>
            </w:r>
          </w:p>
        </w:tc>
      </w:tr>
      <w:tr w:rsidR="005B5F02" w14:paraId="7F626C7C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7BA5F9E4" w14:textId="77777777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01" w:type="dxa"/>
            <w:vAlign w:val="bottom"/>
          </w:tcPr>
          <w:p w14:paraId="297092D8" w14:textId="66DE63BC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Full-featured 3-channel dual MIMO radio system with encryption. Includes Band 3+, Band 4, simultaneous PTP &amp; PMP and Wi-Fi. </w:t>
            </w:r>
          </w:p>
        </w:tc>
        <w:tc>
          <w:tcPr>
            <w:tcW w:w="818" w:type="dxa"/>
            <w:vMerge w:val="restart"/>
            <w:vAlign w:val="center"/>
          </w:tcPr>
          <w:p w14:paraId="5EBE3B6A" w14:textId="38E4AC1A" w:rsidR="005B5F02" w:rsidRDefault="005B5F02" w:rsidP="003A5A88">
            <w:pPr>
              <w:jc w:val="center"/>
            </w:pPr>
            <w:r>
              <w:t>9</w:t>
            </w:r>
          </w:p>
        </w:tc>
        <w:tc>
          <w:tcPr>
            <w:tcW w:w="1985" w:type="dxa"/>
            <w:vAlign w:val="center"/>
          </w:tcPr>
          <w:p w14:paraId="42FA2E45" w14:textId="77777777" w:rsidR="005B5F02" w:rsidRDefault="005B5F02" w:rsidP="003A5A88">
            <w:pPr>
              <w:jc w:val="center"/>
            </w:pPr>
            <w:r>
              <w:rPr>
                <w:rFonts w:ascii="MS Gothic" w:eastAsia="MS Gothic" w:hAnsi="MS Gothic" w:cs="MS Gothic"/>
                <w:color w:val="000000"/>
                <w:highlight w:val="cyan"/>
              </w:rPr>
              <w:t>☐</w:t>
            </w:r>
            <w:r>
              <w:rPr>
                <w:color w:val="000000"/>
                <w:highlight w:val="cyan"/>
              </w:rPr>
              <w:t xml:space="preserve"> Yes   </w:t>
            </w:r>
            <w:r>
              <w:rPr>
                <w:rFonts w:ascii="MS Gothic" w:eastAsia="MS Gothic" w:hAnsi="MS Gothic" w:cs="MS Gothic"/>
                <w:color w:val="000000"/>
                <w:highlight w:val="cyan"/>
              </w:rPr>
              <w:t>☐</w:t>
            </w:r>
            <w:r>
              <w:rPr>
                <w:color w:val="000000"/>
                <w:highlight w:val="cyan"/>
              </w:rPr>
              <w:t xml:space="preserve"> No</w:t>
            </w:r>
          </w:p>
        </w:tc>
        <w:tc>
          <w:tcPr>
            <w:tcW w:w="2976" w:type="dxa"/>
            <w:vAlign w:val="center"/>
          </w:tcPr>
          <w:p w14:paraId="5E71C95A" w14:textId="77777777" w:rsidR="005B5F02" w:rsidRDefault="005B5F02" w:rsidP="003A5A88">
            <w:pPr>
              <w:rPr>
                <w:highlight w:val="cyan"/>
              </w:rPr>
            </w:pPr>
            <w:r>
              <w:rPr>
                <w:highlight w:val="cyan"/>
              </w:rPr>
              <w:t>Insert details of goods offered, including specifications and brand/model offered if applicable</w:t>
            </w:r>
          </w:p>
          <w:p w14:paraId="12CDE1F7" w14:textId="47CFD058" w:rsidR="005B5F02" w:rsidRDefault="005B5F02" w:rsidP="003A5A88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Please Insert Part No. </w:t>
            </w:r>
          </w:p>
        </w:tc>
      </w:tr>
      <w:tr w:rsidR="005B5F02" w14:paraId="3AF84916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7DE8D43E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682350D2" w14:textId="7CA51243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Mast adapter for 3-channel radio, 40 mm (1.6’’) mount. </w:t>
            </w:r>
          </w:p>
        </w:tc>
        <w:tc>
          <w:tcPr>
            <w:tcW w:w="818" w:type="dxa"/>
            <w:vMerge/>
            <w:vAlign w:val="center"/>
          </w:tcPr>
          <w:p w14:paraId="2DE083B3" w14:textId="77777777" w:rsidR="005B5F02" w:rsidRDefault="005B5F02" w:rsidP="003A5A88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92923BA" w14:textId="77777777" w:rsidR="005B5F02" w:rsidRDefault="005B5F02" w:rsidP="003A5A88">
            <w:pPr>
              <w:jc w:val="center"/>
            </w:pPr>
          </w:p>
        </w:tc>
        <w:tc>
          <w:tcPr>
            <w:tcW w:w="2976" w:type="dxa"/>
            <w:vAlign w:val="center"/>
          </w:tcPr>
          <w:p w14:paraId="5A4C44CD" w14:textId="77777777" w:rsidR="005B5F02" w:rsidRDefault="005B5F02" w:rsidP="003A5A88"/>
        </w:tc>
      </w:tr>
      <w:tr w:rsidR="005B5F02" w14:paraId="38C2ABC6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621897F3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648A1FA4" w14:textId="63BA94EA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Network interface unit without FO interface. Includes lightning arrestors and PoE. </w:t>
            </w:r>
          </w:p>
        </w:tc>
        <w:tc>
          <w:tcPr>
            <w:tcW w:w="818" w:type="dxa"/>
            <w:vMerge/>
            <w:vAlign w:val="center"/>
          </w:tcPr>
          <w:p w14:paraId="21ECB2AB" w14:textId="77777777" w:rsidR="005B5F02" w:rsidRDefault="005B5F02" w:rsidP="003A5A88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08F06AB" w14:textId="77777777" w:rsidR="005B5F02" w:rsidRDefault="005B5F02" w:rsidP="003A5A88">
            <w:pPr>
              <w:jc w:val="center"/>
            </w:pPr>
          </w:p>
        </w:tc>
        <w:tc>
          <w:tcPr>
            <w:tcW w:w="2976" w:type="dxa"/>
            <w:vAlign w:val="center"/>
          </w:tcPr>
          <w:p w14:paraId="59FF789B" w14:textId="77777777" w:rsidR="005B5F02" w:rsidRDefault="005B5F02" w:rsidP="003A5A88"/>
        </w:tc>
      </w:tr>
      <w:tr w:rsidR="005B5F02" w14:paraId="330AF72F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1F44A020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26BFB342" w14:textId="07EFC986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In-line lighting arrestor. </w:t>
            </w:r>
          </w:p>
        </w:tc>
        <w:tc>
          <w:tcPr>
            <w:tcW w:w="818" w:type="dxa"/>
            <w:vMerge/>
            <w:vAlign w:val="center"/>
          </w:tcPr>
          <w:p w14:paraId="234CB755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5121EEE0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1DD5EDA8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63A5C127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46B9A5E8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5B1E9B55" w14:textId="1512DE78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Interunit cable with reel, 3-channel radio to networking equipment, 50 m (164') (uses 217-817145-050). </w:t>
            </w:r>
          </w:p>
        </w:tc>
        <w:tc>
          <w:tcPr>
            <w:tcW w:w="818" w:type="dxa"/>
            <w:vMerge/>
            <w:vAlign w:val="center"/>
          </w:tcPr>
          <w:p w14:paraId="4039F4DB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0A733B65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01BA5043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4A025DD5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68EFD274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5369A274" w14:textId="0FED4B55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N1000/B210 AC power cable, 230V, 1.8 m (6'). </w:t>
            </w:r>
          </w:p>
        </w:tc>
        <w:tc>
          <w:tcPr>
            <w:tcW w:w="818" w:type="dxa"/>
            <w:vMerge/>
            <w:vAlign w:val="center"/>
          </w:tcPr>
          <w:p w14:paraId="168A0EB7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49633C66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7F10FE8D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2FBEE107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57D6A2E6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60342852" w14:textId="1D6FB607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N1000/B100 data cable, 3 m. </w:t>
            </w:r>
          </w:p>
        </w:tc>
        <w:tc>
          <w:tcPr>
            <w:tcW w:w="818" w:type="dxa"/>
            <w:vMerge/>
            <w:vAlign w:val="center"/>
          </w:tcPr>
          <w:p w14:paraId="4BFBB8AA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12E83AA9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721F2442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17C53AD3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48CB967E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45594E84" w14:textId="61A6DC38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CAT5e Cables, straight, 20 ft. </w:t>
            </w:r>
          </w:p>
        </w:tc>
        <w:tc>
          <w:tcPr>
            <w:tcW w:w="818" w:type="dxa"/>
            <w:vMerge/>
            <w:vAlign w:val="center"/>
          </w:tcPr>
          <w:p w14:paraId="0E2609A1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644C19A3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56806C3D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2919F405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046E8241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1E87A3AC" w14:textId="595B3A97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Wi-Fi antenna, dual band, 2.4/5.8 GHz. Recommended quantity of 2 to support MIMO. </w:t>
            </w:r>
          </w:p>
        </w:tc>
        <w:tc>
          <w:tcPr>
            <w:tcW w:w="818" w:type="dxa"/>
            <w:vMerge/>
            <w:vAlign w:val="center"/>
          </w:tcPr>
          <w:p w14:paraId="549ECFD4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6B97E9C1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3DEF86FA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5F20548B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63B33D6E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6E488817" w14:textId="1BE3A26D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Universal parabolic dish antenna reflector, 0.77 m (30’’). </w:t>
            </w:r>
          </w:p>
        </w:tc>
        <w:tc>
          <w:tcPr>
            <w:tcW w:w="818" w:type="dxa"/>
            <w:vMerge/>
            <w:vAlign w:val="center"/>
          </w:tcPr>
          <w:p w14:paraId="6F99C01B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786BBF6B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589B7690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347D89A2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7658375A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31507640" w14:textId="06DAF4D6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Band 4 feed horn for universal parabolic dish antenna. </w:t>
            </w:r>
          </w:p>
        </w:tc>
        <w:tc>
          <w:tcPr>
            <w:tcW w:w="818" w:type="dxa"/>
            <w:vMerge/>
            <w:vAlign w:val="center"/>
          </w:tcPr>
          <w:p w14:paraId="76D54725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6F1744BC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6AB4C885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538AB0AB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4F15D43B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137BC71C" w14:textId="18EF62ED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Band 3+ feed horn for universal parabolic dish antenna. </w:t>
            </w:r>
          </w:p>
        </w:tc>
        <w:tc>
          <w:tcPr>
            <w:tcW w:w="818" w:type="dxa"/>
            <w:vMerge/>
            <w:vAlign w:val="center"/>
          </w:tcPr>
          <w:p w14:paraId="0E923153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197B00D1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1EDB063A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414BA9CA" w14:textId="77777777" w:rsidTr="005B5F02">
        <w:trPr>
          <w:gridAfter w:val="1"/>
          <w:wAfter w:w="6" w:type="dxa"/>
          <w:trHeight w:val="240"/>
        </w:trPr>
        <w:tc>
          <w:tcPr>
            <w:tcW w:w="844" w:type="dxa"/>
            <w:vMerge/>
            <w:vAlign w:val="center"/>
          </w:tcPr>
          <w:p w14:paraId="0AA8628C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78D940D7" w14:textId="32B2E5E1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Band 4 omnidirectional spring-mount antenna, MIMO, 9 dBi. </w:t>
            </w:r>
          </w:p>
        </w:tc>
        <w:tc>
          <w:tcPr>
            <w:tcW w:w="818" w:type="dxa"/>
            <w:vMerge/>
            <w:vAlign w:val="center"/>
          </w:tcPr>
          <w:p w14:paraId="419969D9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357E797B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500740BE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7B26AA8D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0EBD9263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19A597F0" w14:textId="1429C308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Mast adapter for Band 4 sector omnidirectional antenna. </w:t>
            </w:r>
          </w:p>
        </w:tc>
        <w:tc>
          <w:tcPr>
            <w:tcW w:w="818" w:type="dxa"/>
            <w:vMerge/>
            <w:vAlign w:val="center"/>
          </w:tcPr>
          <w:p w14:paraId="00C29FF8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457F8F09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499F30F9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24AC726D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1569EB38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1B7190E6" w14:textId="212BB8AA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Band 4 sector antenna for 120° coverage, MIMO. </w:t>
            </w:r>
          </w:p>
        </w:tc>
        <w:tc>
          <w:tcPr>
            <w:tcW w:w="818" w:type="dxa"/>
            <w:vMerge/>
            <w:vAlign w:val="center"/>
          </w:tcPr>
          <w:p w14:paraId="6ED07AF4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4F09D3B5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470BA457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7FC971EB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06AE8AC1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710DC8B4" w14:textId="2558126C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Mast adapter for Band 4 sector antenna. </w:t>
            </w:r>
          </w:p>
        </w:tc>
        <w:tc>
          <w:tcPr>
            <w:tcW w:w="818" w:type="dxa"/>
            <w:vMerge/>
            <w:vAlign w:val="center"/>
          </w:tcPr>
          <w:p w14:paraId="38D9A33E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10585320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27799EAF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4FF43CDA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6E24361C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7E3CC62E" w14:textId="3EC789B5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Antenna cable, N to N, 3 m (9.8'). </w:t>
            </w:r>
          </w:p>
        </w:tc>
        <w:tc>
          <w:tcPr>
            <w:tcW w:w="818" w:type="dxa"/>
            <w:vMerge/>
            <w:vAlign w:val="center"/>
          </w:tcPr>
          <w:p w14:paraId="7C8BD635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1BA5A711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3D06FBBC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6A66B850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67CF6410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1A3EB718" w14:textId="07FAC1BE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Antenna rotator, single manual, 51 MM-F/50MM-M 360. </w:t>
            </w:r>
          </w:p>
        </w:tc>
        <w:tc>
          <w:tcPr>
            <w:tcW w:w="818" w:type="dxa"/>
            <w:vMerge/>
            <w:vAlign w:val="center"/>
          </w:tcPr>
          <w:p w14:paraId="7302E22A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50AB6C47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5B65C5EB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550D2984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01B9BD24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4D99CD04" w14:textId="39E75976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Mast, telescopic (15m). </w:t>
            </w:r>
          </w:p>
        </w:tc>
        <w:tc>
          <w:tcPr>
            <w:tcW w:w="818" w:type="dxa"/>
            <w:vMerge/>
            <w:vAlign w:val="center"/>
          </w:tcPr>
          <w:p w14:paraId="205B027A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5E7ABBA4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257D5AB2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3A218E28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74FE9866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66296D06" w14:textId="24C6DD16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Mast adapter for lower parabolic antenna.</w:t>
            </w:r>
          </w:p>
        </w:tc>
        <w:tc>
          <w:tcPr>
            <w:tcW w:w="818" w:type="dxa"/>
            <w:vMerge/>
            <w:vAlign w:val="center"/>
          </w:tcPr>
          <w:p w14:paraId="5E4875A4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1CD5F517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57282508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623EE1B9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Merge/>
            <w:vAlign w:val="center"/>
          </w:tcPr>
          <w:p w14:paraId="34575DBD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16B3E0E6" w14:textId="73BA7FDC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Transit case (Vehicles Adaptation Equipment). </w:t>
            </w:r>
          </w:p>
        </w:tc>
        <w:tc>
          <w:tcPr>
            <w:tcW w:w="818" w:type="dxa"/>
            <w:vMerge/>
            <w:vAlign w:val="center"/>
          </w:tcPr>
          <w:p w14:paraId="0DC784BD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3A3C0E71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2D02DF57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4ACC9FFB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Align w:val="center"/>
          </w:tcPr>
          <w:p w14:paraId="359D4F29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6EF2AFB5" w14:textId="54C80DA3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Carrying case for B4 dual polarized omnidirectional antenna, B4 dual polarized sector antenna, and </w:t>
            </w:r>
            <w:r>
              <w:lastRenderedPageBreak/>
              <w:t xml:space="preserve">associated cables. </w:t>
            </w:r>
          </w:p>
        </w:tc>
        <w:tc>
          <w:tcPr>
            <w:tcW w:w="818" w:type="dxa"/>
            <w:vMerge/>
            <w:vAlign w:val="center"/>
          </w:tcPr>
          <w:p w14:paraId="6F4BAE75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4570BA83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10AFFEBF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02BA6F70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Align w:val="center"/>
          </w:tcPr>
          <w:p w14:paraId="6985D480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4E36163B" w14:textId="19C003A7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Storage box (4x Antenna Feed-horns). </w:t>
            </w:r>
          </w:p>
        </w:tc>
        <w:tc>
          <w:tcPr>
            <w:tcW w:w="818" w:type="dxa"/>
            <w:vMerge w:val="restart"/>
            <w:vAlign w:val="center"/>
          </w:tcPr>
          <w:p w14:paraId="0BFFA636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699811BF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09EDCC11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1E95E3D9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Align w:val="center"/>
          </w:tcPr>
          <w:p w14:paraId="5C716C78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065B254B" w14:textId="7658E48C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Radio Opr/Unit Maintenance Manual. </w:t>
            </w:r>
          </w:p>
        </w:tc>
        <w:tc>
          <w:tcPr>
            <w:tcW w:w="818" w:type="dxa"/>
            <w:vMerge/>
            <w:vAlign w:val="center"/>
          </w:tcPr>
          <w:p w14:paraId="71B25EB9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62E8CD0D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180F50A7" w14:textId="77777777" w:rsidR="005B5F02" w:rsidRDefault="005B5F02" w:rsidP="003A5A88">
            <w:pPr>
              <w:rPr>
                <w:i/>
              </w:rPr>
            </w:pPr>
          </w:p>
        </w:tc>
      </w:tr>
      <w:tr w:rsidR="005B5F02" w14:paraId="651A0D64" w14:textId="77777777" w:rsidTr="005B5F02">
        <w:trPr>
          <w:gridAfter w:val="1"/>
          <w:wAfter w:w="6" w:type="dxa"/>
          <w:trHeight w:val="200"/>
        </w:trPr>
        <w:tc>
          <w:tcPr>
            <w:tcW w:w="844" w:type="dxa"/>
            <w:vAlign w:val="center"/>
          </w:tcPr>
          <w:p w14:paraId="46B84AD6" w14:textId="77777777" w:rsidR="005B5F02" w:rsidRDefault="005B5F02" w:rsidP="003A5A88">
            <w:pPr>
              <w:rPr>
                <w:highlight w:val="lightGray"/>
              </w:rPr>
            </w:pPr>
          </w:p>
        </w:tc>
        <w:tc>
          <w:tcPr>
            <w:tcW w:w="3401" w:type="dxa"/>
            <w:vAlign w:val="bottom"/>
          </w:tcPr>
          <w:p w14:paraId="271BDE11" w14:textId="08BCFC74" w:rsidR="005B5F02" w:rsidRDefault="005B5F02" w:rsidP="003A5A8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Site Manual for Jordan. </w:t>
            </w:r>
          </w:p>
        </w:tc>
        <w:tc>
          <w:tcPr>
            <w:tcW w:w="818" w:type="dxa"/>
            <w:vMerge/>
            <w:vAlign w:val="center"/>
          </w:tcPr>
          <w:p w14:paraId="73230259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14:paraId="211DF7CF" w14:textId="77777777" w:rsidR="005B5F02" w:rsidRDefault="005B5F02" w:rsidP="003A5A88">
            <w:pPr>
              <w:jc w:val="center"/>
              <w:rPr>
                <w:i/>
              </w:rPr>
            </w:pPr>
          </w:p>
        </w:tc>
        <w:tc>
          <w:tcPr>
            <w:tcW w:w="2976" w:type="dxa"/>
            <w:vAlign w:val="center"/>
          </w:tcPr>
          <w:p w14:paraId="15B89432" w14:textId="77777777" w:rsidR="005B5F02" w:rsidRDefault="005B5F02" w:rsidP="003A5A88">
            <w:pPr>
              <w:rPr>
                <w:i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10018" w:type="dxa"/>
        <w:tblLook w:val="04A0" w:firstRow="1" w:lastRow="0" w:firstColumn="1" w:lastColumn="0" w:noHBand="0" w:noVBand="1"/>
      </w:tblPr>
      <w:tblGrid>
        <w:gridCol w:w="851"/>
        <w:gridCol w:w="3422"/>
        <w:gridCol w:w="838"/>
        <w:gridCol w:w="1926"/>
        <w:gridCol w:w="2981"/>
      </w:tblGrid>
      <w:tr w:rsidR="003A5A88" w:rsidRPr="003A5A88" w14:paraId="2F1883AA" w14:textId="110085C6" w:rsidTr="005B5F02">
        <w:trPr>
          <w:trHeight w:val="300"/>
        </w:trPr>
        <w:tc>
          <w:tcPr>
            <w:tcW w:w="10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C0C0C0"/>
            <w:vAlign w:val="bottom"/>
            <w:hideMark/>
          </w:tcPr>
          <w:p w14:paraId="5C18B99F" w14:textId="34F85676" w:rsidR="003A5A88" w:rsidRPr="003A5A88" w:rsidRDefault="003A5A88" w:rsidP="003A5A88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> </w:t>
            </w:r>
            <w:r w:rsidRPr="003A5A88">
              <w:rPr>
                <w:rFonts w:eastAsia="Times New Roman"/>
                <w:b/>
                <w:bCs/>
                <w:lang w:val="en-US"/>
              </w:rPr>
              <w:t>Spares</w:t>
            </w:r>
          </w:p>
        </w:tc>
      </w:tr>
      <w:tr w:rsidR="005B5F02" w:rsidRPr="003A5A88" w14:paraId="02FE9966" w14:textId="47DC7692" w:rsidTr="005B5F02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0125" w14:textId="77777777" w:rsidR="005B5F02" w:rsidRPr="003A5A88" w:rsidRDefault="005B5F02" w:rsidP="003A5A88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7ADAC" w14:textId="22E161AA" w:rsidR="005B5F02" w:rsidRPr="003A5A88" w:rsidRDefault="005B5F02" w:rsidP="005B5F02">
            <w:r>
              <w:t xml:space="preserve">Full-featured 3-channel dual MIMO radio system with encryption. Includes Band 3+, Band 4, simultaneous PTP &amp; PMP and Wi-Fi. </w:t>
            </w:r>
          </w:p>
        </w:tc>
        <w:tc>
          <w:tcPr>
            <w:tcW w:w="83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2306786" w14:textId="670097D8" w:rsidR="005B5F02" w:rsidRPr="003A5A88" w:rsidRDefault="005B5F02" w:rsidP="003A5A88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40269" w14:textId="77777777" w:rsidR="005B5F02" w:rsidRPr="003A5A88" w:rsidRDefault="005B5F02" w:rsidP="003A5A88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FC3441" w14:textId="172C3B84" w:rsidR="005B5F02" w:rsidRPr="003A5A88" w:rsidRDefault="005B5F02" w:rsidP="003A5A88">
            <w:pPr>
              <w:rPr>
                <w:rFonts w:eastAsia="Times New Roman"/>
                <w:lang w:val="en-US"/>
              </w:rPr>
            </w:pPr>
          </w:p>
        </w:tc>
      </w:tr>
      <w:tr w:rsidR="005B5F02" w:rsidRPr="003A5A88" w14:paraId="7DD27F94" w14:textId="77777777" w:rsidTr="005B5F02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918E" w14:textId="77777777" w:rsidR="005B5F02" w:rsidRPr="003A5A88" w:rsidRDefault="005B5F02" w:rsidP="005B5F02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1C7E8" w14:textId="772CB400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 xml:space="preserve">Network interface unit without FO interface. Includes lightning arrestors and PoE. </w:t>
            </w:r>
          </w:p>
        </w:tc>
        <w:tc>
          <w:tcPr>
            <w:tcW w:w="838" w:type="dxa"/>
            <w:vMerge/>
            <w:tcBorders>
              <w:left w:val="nil"/>
              <w:right w:val="single" w:sz="4" w:space="0" w:color="auto"/>
            </w:tcBorders>
          </w:tcPr>
          <w:p w14:paraId="33DEE886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B1CF9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32A17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</w:tr>
      <w:tr w:rsidR="005B5F02" w:rsidRPr="003A5A88" w14:paraId="093409FA" w14:textId="5995D63E" w:rsidTr="005B5F02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7F8B" w14:textId="77777777" w:rsidR="005B5F02" w:rsidRPr="003A5A88" w:rsidRDefault="005B5F02" w:rsidP="005B5F02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CFF1F" w14:textId="759B8B26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 xml:space="preserve">In-line lighting arrestor. </w:t>
            </w:r>
          </w:p>
        </w:tc>
        <w:tc>
          <w:tcPr>
            <w:tcW w:w="838" w:type="dxa"/>
            <w:vMerge/>
            <w:tcBorders>
              <w:left w:val="nil"/>
              <w:right w:val="single" w:sz="4" w:space="0" w:color="auto"/>
            </w:tcBorders>
          </w:tcPr>
          <w:p w14:paraId="554662B2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47E69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B8172" w14:textId="01EC66E8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</w:tr>
      <w:tr w:rsidR="005B5F02" w:rsidRPr="003A5A88" w14:paraId="6C4754D1" w14:textId="5B09DC7E" w:rsidTr="005B5F02">
        <w:trPr>
          <w:trHeight w:val="5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7AC3" w14:textId="77777777" w:rsidR="005B5F02" w:rsidRPr="003A5A88" w:rsidRDefault="005B5F02" w:rsidP="005B5F02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5547E" w14:textId="1593530D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 xml:space="preserve">Interunit cable with reel, 3-channel radio to networking equipment, 50 m (164') (uses 217-817145-050). </w:t>
            </w:r>
          </w:p>
        </w:tc>
        <w:tc>
          <w:tcPr>
            <w:tcW w:w="838" w:type="dxa"/>
            <w:vMerge/>
            <w:tcBorders>
              <w:left w:val="nil"/>
              <w:right w:val="single" w:sz="4" w:space="0" w:color="auto"/>
            </w:tcBorders>
          </w:tcPr>
          <w:p w14:paraId="6124ADB4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2CE2C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8192E" w14:textId="0235365A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</w:tr>
      <w:tr w:rsidR="005B5F02" w:rsidRPr="003A5A88" w14:paraId="0D0AAAEC" w14:textId="10B6CDCC" w:rsidTr="005B5F02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B71D" w14:textId="77777777" w:rsidR="005B5F02" w:rsidRPr="003A5A88" w:rsidRDefault="005B5F02" w:rsidP="005B5F02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67746" w14:textId="4FE5CED9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 xml:space="preserve">N1000/B210 AC power cable, 230V, 1.8 m (6'). </w:t>
            </w:r>
          </w:p>
        </w:tc>
        <w:tc>
          <w:tcPr>
            <w:tcW w:w="838" w:type="dxa"/>
            <w:vMerge/>
            <w:tcBorders>
              <w:left w:val="nil"/>
              <w:right w:val="single" w:sz="4" w:space="0" w:color="auto"/>
            </w:tcBorders>
          </w:tcPr>
          <w:p w14:paraId="507ACD0D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505A1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7DD42" w14:textId="3C402129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</w:tr>
      <w:tr w:rsidR="005B5F02" w:rsidRPr="003A5A88" w14:paraId="619A11CE" w14:textId="7015B9D9" w:rsidTr="005B5F02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E830" w14:textId="77777777" w:rsidR="005B5F02" w:rsidRPr="003A5A88" w:rsidRDefault="005B5F02" w:rsidP="005B5F02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76C15" w14:textId="1194E016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 xml:space="preserve">N1000/B100 data cable, 3 m. </w:t>
            </w:r>
          </w:p>
        </w:tc>
        <w:tc>
          <w:tcPr>
            <w:tcW w:w="838" w:type="dxa"/>
            <w:vMerge/>
            <w:tcBorders>
              <w:left w:val="nil"/>
              <w:right w:val="single" w:sz="4" w:space="0" w:color="auto"/>
            </w:tcBorders>
          </w:tcPr>
          <w:p w14:paraId="6E99F677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C5363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06016" w14:textId="68421CEB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</w:tr>
      <w:tr w:rsidR="005B5F02" w:rsidRPr="003A5A88" w14:paraId="36CFF448" w14:textId="4CC80AB9" w:rsidTr="005B5F02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042B" w14:textId="77777777" w:rsidR="005B5F02" w:rsidRPr="003A5A88" w:rsidRDefault="005B5F02" w:rsidP="005B5F02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EDAE3" w14:textId="1765652A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 xml:space="preserve">Wi-Fi antenna, dual band, 2.4/5.8 GHz. Recommended quantity of 2 to support MIMO. </w:t>
            </w:r>
          </w:p>
        </w:tc>
        <w:tc>
          <w:tcPr>
            <w:tcW w:w="838" w:type="dxa"/>
            <w:vMerge/>
            <w:tcBorders>
              <w:left w:val="nil"/>
              <w:right w:val="single" w:sz="4" w:space="0" w:color="auto"/>
            </w:tcBorders>
          </w:tcPr>
          <w:p w14:paraId="11E5584D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D103E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08EF8" w14:textId="65A5A44D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</w:tr>
      <w:tr w:rsidR="005B5F02" w:rsidRPr="003A5A88" w14:paraId="3BC7514A" w14:textId="70431A2C" w:rsidTr="005B5F02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4260" w14:textId="77777777" w:rsidR="005B5F02" w:rsidRPr="003A5A88" w:rsidRDefault="005B5F02" w:rsidP="005B5F02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E3D03" w14:textId="27E6C670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 xml:space="preserve">Universal parabolic dish antenna reflector, 0.77 m (30’’). </w:t>
            </w:r>
          </w:p>
        </w:tc>
        <w:tc>
          <w:tcPr>
            <w:tcW w:w="838" w:type="dxa"/>
            <w:vMerge/>
            <w:tcBorders>
              <w:left w:val="nil"/>
              <w:right w:val="single" w:sz="4" w:space="0" w:color="auto"/>
            </w:tcBorders>
          </w:tcPr>
          <w:p w14:paraId="159690D6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69647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47B0B" w14:textId="6C83FABA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</w:tr>
      <w:tr w:rsidR="005B5F02" w:rsidRPr="003A5A88" w14:paraId="63994618" w14:textId="6B08EEC5" w:rsidTr="005B5F02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65C5F" w14:textId="77777777" w:rsidR="005B5F02" w:rsidRPr="003A5A88" w:rsidRDefault="005B5F02" w:rsidP="005B5F02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29636" w14:textId="5B5789C8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 xml:space="preserve">Band 4 feed horn for universal parabolic dish antenna. </w:t>
            </w:r>
          </w:p>
        </w:tc>
        <w:tc>
          <w:tcPr>
            <w:tcW w:w="838" w:type="dxa"/>
            <w:vMerge/>
            <w:tcBorders>
              <w:left w:val="nil"/>
              <w:right w:val="single" w:sz="4" w:space="0" w:color="auto"/>
            </w:tcBorders>
          </w:tcPr>
          <w:p w14:paraId="2D59DD48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67D5C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5FE35" w14:textId="24FDAA99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</w:tr>
      <w:tr w:rsidR="005B5F02" w:rsidRPr="003A5A88" w14:paraId="6421E0F5" w14:textId="7C1F3161" w:rsidTr="005B5F02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F491" w14:textId="77777777" w:rsidR="005B5F02" w:rsidRPr="003A5A88" w:rsidRDefault="005B5F02" w:rsidP="005B5F02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D1D16" w14:textId="484DA85B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 xml:space="preserve">Band 3+ feed horn for universal parabolic dish antenna. </w:t>
            </w:r>
          </w:p>
        </w:tc>
        <w:tc>
          <w:tcPr>
            <w:tcW w:w="838" w:type="dxa"/>
            <w:vMerge/>
            <w:tcBorders>
              <w:left w:val="nil"/>
              <w:right w:val="single" w:sz="4" w:space="0" w:color="auto"/>
            </w:tcBorders>
          </w:tcPr>
          <w:p w14:paraId="4976BE0B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C5320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CF6A1" w14:textId="134A47AC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</w:tr>
      <w:tr w:rsidR="005B5F02" w:rsidRPr="003A5A88" w14:paraId="4F68A56A" w14:textId="12254126" w:rsidTr="005B5F02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FC89" w14:textId="77777777" w:rsidR="005B5F02" w:rsidRPr="003A5A88" w:rsidRDefault="005B5F02" w:rsidP="005B5F02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7CBF8" w14:textId="664077B5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 xml:space="preserve">Band 4 omnidirectional spring-mount antenna, MIMO, 9 dBi. </w:t>
            </w:r>
          </w:p>
        </w:tc>
        <w:tc>
          <w:tcPr>
            <w:tcW w:w="838" w:type="dxa"/>
            <w:vMerge/>
            <w:tcBorders>
              <w:left w:val="nil"/>
              <w:right w:val="single" w:sz="4" w:space="0" w:color="auto"/>
            </w:tcBorders>
          </w:tcPr>
          <w:p w14:paraId="32E89C1A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09613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91DEB" w14:textId="7D1293E4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</w:tr>
      <w:tr w:rsidR="005B5F02" w:rsidRPr="003A5A88" w14:paraId="457E4EF6" w14:textId="69F601DA" w:rsidTr="005B5F02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EA673" w14:textId="77777777" w:rsidR="005B5F02" w:rsidRPr="003A5A88" w:rsidRDefault="005B5F02" w:rsidP="005B5F02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48CE6" w14:textId="523D53FD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 xml:space="preserve">Band 4 sector antenna for 120° coverage, MIMO. </w:t>
            </w:r>
          </w:p>
        </w:tc>
        <w:tc>
          <w:tcPr>
            <w:tcW w:w="838" w:type="dxa"/>
            <w:vMerge/>
            <w:tcBorders>
              <w:left w:val="nil"/>
              <w:right w:val="single" w:sz="4" w:space="0" w:color="auto"/>
            </w:tcBorders>
          </w:tcPr>
          <w:p w14:paraId="032AAEA5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B8D90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19AF9" w14:textId="3D926AE4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</w:tr>
      <w:tr w:rsidR="005B5F02" w:rsidRPr="003A5A88" w14:paraId="1F2CCB4E" w14:textId="51D96426" w:rsidTr="005B5F02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1381" w14:textId="77777777" w:rsidR="005B5F02" w:rsidRPr="003A5A88" w:rsidRDefault="005B5F02" w:rsidP="005B5F02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0F110" w14:textId="6997EFAE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 xml:space="preserve">Antenna cable, N to N, 3 m (9.8'). </w:t>
            </w:r>
          </w:p>
        </w:tc>
        <w:tc>
          <w:tcPr>
            <w:tcW w:w="838" w:type="dxa"/>
            <w:vMerge/>
            <w:tcBorders>
              <w:left w:val="nil"/>
              <w:right w:val="single" w:sz="4" w:space="0" w:color="auto"/>
            </w:tcBorders>
          </w:tcPr>
          <w:p w14:paraId="57C7C6F0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73614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4ACFB" w14:textId="41DF1CF8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</w:tr>
      <w:tr w:rsidR="005B5F02" w:rsidRPr="003A5A88" w14:paraId="38370F36" w14:textId="1101A35D" w:rsidTr="005B5F02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36AC" w14:textId="77777777" w:rsidR="005B5F02" w:rsidRPr="003A5A88" w:rsidRDefault="005B5F02" w:rsidP="005B5F02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E14F7" w14:textId="04D2D389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 xml:space="preserve">Antenna rotator, single manual, 51 MM-F/50MM-M 360. </w:t>
            </w:r>
          </w:p>
        </w:tc>
        <w:tc>
          <w:tcPr>
            <w:tcW w:w="838" w:type="dxa"/>
            <w:vMerge/>
            <w:tcBorders>
              <w:left w:val="nil"/>
              <w:right w:val="single" w:sz="4" w:space="0" w:color="auto"/>
            </w:tcBorders>
          </w:tcPr>
          <w:p w14:paraId="62532D9D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F8CF2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C38CB" w14:textId="68BEB5C1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</w:tr>
      <w:tr w:rsidR="005B5F02" w:rsidRPr="003A5A88" w14:paraId="5CC831C6" w14:textId="1847C377" w:rsidTr="005B5F02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6F66" w14:textId="77777777" w:rsidR="005B5F02" w:rsidRPr="003A5A88" w:rsidRDefault="005B5F02" w:rsidP="005B5F02">
            <w:pPr>
              <w:rPr>
                <w:rFonts w:eastAsia="Times New Roman"/>
                <w:b/>
                <w:bCs/>
                <w:lang w:val="en-US"/>
              </w:rPr>
            </w:pPr>
          </w:p>
        </w:tc>
        <w:tc>
          <w:tcPr>
            <w:tcW w:w="3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15B4C" w14:textId="2709E2C6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  <w:r w:rsidRPr="003A5A88">
              <w:rPr>
                <w:rFonts w:eastAsia="Times New Roman"/>
                <w:lang w:val="en-US"/>
              </w:rPr>
              <w:t xml:space="preserve">Mast, telescopic (15m). </w:t>
            </w:r>
          </w:p>
        </w:tc>
        <w:tc>
          <w:tcPr>
            <w:tcW w:w="8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CE76FA5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15962" w14:textId="77777777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04FE0" w14:textId="3F9999E2" w:rsidR="005B5F02" w:rsidRPr="003A5A88" w:rsidRDefault="005B5F02" w:rsidP="005B5F02">
            <w:pPr>
              <w:rPr>
                <w:rFonts w:eastAsia="Times New Roman"/>
                <w:lang w:val="en-US"/>
              </w:rPr>
            </w:pPr>
          </w:p>
        </w:tc>
      </w:tr>
    </w:tbl>
    <w:p w14:paraId="16190ECD" w14:textId="37868CF1" w:rsidR="00E125E6" w:rsidRDefault="003A5A88">
      <w:pPr>
        <w:pBdr>
          <w:top w:val="nil"/>
          <w:left w:val="nil"/>
          <w:bottom w:val="nil"/>
          <w:right w:val="nil"/>
          <w:between w:val="nil"/>
        </w:pBdr>
        <w:tabs>
          <w:tab w:val="right" w:pos="8640"/>
        </w:tabs>
        <w:ind w:left="284"/>
        <w:rPr>
          <w:b/>
          <w:color w:val="000000"/>
        </w:rPr>
      </w:pPr>
      <w:r>
        <w:rPr>
          <w:b/>
          <w:color w:val="000000"/>
        </w:rPr>
        <w:br w:type="textWrapping" w:clear="all"/>
      </w:r>
    </w:p>
    <w:p w14:paraId="5A5987B7" w14:textId="77777777" w:rsidR="00E125E6" w:rsidRDefault="00057C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8640"/>
        </w:tabs>
        <w:ind w:left="284" w:hanging="284"/>
        <w:rPr>
          <w:b/>
          <w:color w:val="000000"/>
        </w:rPr>
      </w:pPr>
      <w:r>
        <w:rPr>
          <w:b/>
          <w:color w:val="000000"/>
        </w:rPr>
        <w:t>Delivery requirements and Comparative Data Table</w:t>
      </w:r>
    </w:p>
    <w:p w14:paraId="37B86EFE" w14:textId="77777777" w:rsidR="00E125E6" w:rsidRDefault="00E125E6">
      <w:pPr>
        <w:pBdr>
          <w:top w:val="nil"/>
          <w:left w:val="nil"/>
          <w:bottom w:val="nil"/>
          <w:right w:val="nil"/>
          <w:between w:val="nil"/>
        </w:pBdr>
        <w:tabs>
          <w:tab w:val="right" w:pos="8640"/>
        </w:tabs>
        <w:ind w:left="284"/>
        <w:rPr>
          <w:b/>
          <w:color w:val="000000"/>
        </w:rPr>
      </w:pPr>
    </w:p>
    <w:tbl>
      <w:tblPr>
        <w:tblStyle w:val="a6"/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3118"/>
        <w:gridCol w:w="2126"/>
        <w:gridCol w:w="2835"/>
      </w:tblGrid>
      <w:tr w:rsidR="00E125E6" w14:paraId="64A2F4DE" w14:textId="77777777">
        <w:trPr>
          <w:trHeight w:val="300"/>
        </w:trPr>
        <w:tc>
          <w:tcPr>
            <w:tcW w:w="4820" w:type="dxa"/>
            <w:gridSpan w:val="2"/>
            <w:shd w:val="clear" w:color="auto" w:fill="D9D9D9"/>
            <w:vAlign w:val="center"/>
          </w:tcPr>
          <w:p w14:paraId="3986D540" w14:textId="77777777" w:rsidR="00E125E6" w:rsidRDefault="00057CD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UNOPS Requirements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04AFBCF7" w14:textId="77777777" w:rsidR="00E125E6" w:rsidRDefault="00057CD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Is bid compliant? </w:t>
            </w:r>
            <w:r>
              <w:rPr>
                <w:rFonts w:ascii="Arial" w:eastAsia="Arial" w:hAnsi="Arial" w:cs="Arial"/>
              </w:rPr>
              <w:t>Bidder to complete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64F0F27F" w14:textId="77777777" w:rsidR="00E125E6" w:rsidRDefault="00057CD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Details </w:t>
            </w:r>
          </w:p>
          <w:p w14:paraId="0A93D6C5" w14:textId="77777777" w:rsidR="00E125E6" w:rsidRDefault="00057CD0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Bidder to complete</w:t>
            </w:r>
          </w:p>
        </w:tc>
      </w:tr>
      <w:tr w:rsidR="00E125E6" w14:paraId="368B29E7" w14:textId="77777777">
        <w:trPr>
          <w:trHeight w:val="300"/>
        </w:trPr>
        <w:tc>
          <w:tcPr>
            <w:tcW w:w="1702" w:type="dxa"/>
            <w:shd w:val="clear" w:color="auto" w:fill="D9D9D9"/>
            <w:vAlign w:val="center"/>
          </w:tcPr>
          <w:p w14:paraId="5A98D66B" w14:textId="77777777" w:rsidR="00E125E6" w:rsidRDefault="00057CD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Delivery time</w:t>
            </w:r>
          </w:p>
        </w:tc>
        <w:tc>
          <w:tcPr>
            <w:tcW w:w="3118" w:type="dxa"/>
            <w:vAlign w:val="center"/>
          </w:tcPr>
          <w:p w14:paraId="3466A4AF" w14:textId="3BCCE00F" w:rsidR="005B5F02" w:rsidRPr="005B5F02" w:rsidRDefault="00057CD0" w:rsidP="005B5F0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Bidder shall deliver the goods </w:t>
            </w:r>
            <w:r>
              <w:rPr>
                <w:rFonts w:ascii="Arial" w:eastAsia="Arial" w:hAnsi="Arial" w:cs="Arial"/>
                <w:highlight w:val="yellow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after </w:t>
            </w:r>
            <w:r w:rsidR="00E9437A">
              <w:rPr>
                <w:rFonts w:ascii="Arial" w:eastAsia="Arial" w:hAnsi="Arial" w:cs="Arial"/>
              </w:rPr>
              <w:t>6 – 8 months for equipment delivery</w:t>
            </w:r>
            <w:r w:rsidR="00B16EC1">
              <w:rPr>
                <w:rFonts w:ascii="Arial" w:eastAsia="Arial" w:hAnsi="Arial" w:cs="Arial"/>
              </w:rPr>
              <w:t xml:space="preserve"> </w:t>
            </w:r>
            <w:r w:rsidR="005B5F02">
              <w:rPr>
                <w:rFonts w:ascii="Arial" w:eastAsia="Arial" w:hAnsi="Arial" w:cs="Arial"/>
              </w:rPr>
              <w:t xml:space="preserve">on CPT bases </w:t>
            </w:r>
            <w:r w:rsidR="00B16EC1">
              <w:rPr>
                <w:rFonts w:ascii="Arial" w:eastAsia="Arial" w:hAnsi="Arial" w:cs="Arial"/>
              </w:rPr>
              <w:t xml:space="preserve">from </w:t>
            </w:r>
            <w:r>
              <w:rPr>
                <w:rFonts w:ascii="Arial" w:eastAsia="Arial" w:hAnsi="Arial" w:cs="Arial"/>
              </w:rPr>
              <w:t>Contract signature.</w:t>
            </w:r>
          </w:p>
        </w:tc>
        <w:tc>
          <w:tcPr>
            <w:tcW w:w="2126" w:type="dxa"/>
            <w:vAlign w:val="center"/>
          </w:tcPr>
          <w:p w14:paraId="60C890EF" w14:textId="77777777" w:rsidR="00E125E6" w:rsidRDefault="00057CD0">
            <w:pPr>
              <w:rPr>
                <w:rFonts w:ascii="Arial" w:eastAsia="Arial" w:hAnsi="Arial" w:cs="Arial"/>
              </w:rPr>
            </w:pPr>
            <w:r>
              <w:rPr>
                <w:rFonts w:ascii="MS Gothic" w:eastAsia="MS Gothic" w:hAnsi="MS Gothic" w:cs="MS Gothic"/>
                <w:color w:val="000000"/>
                <w:highlight w:val="cyan"/>
              </w:rPr>
              <w:t>☐</w:t>
            </w:r>
            <w:r>
              <w:rPr>
                <w:rFonts w:ascii="Arial" w:eastAsia="Arial" w:hAnsi="Arial" w:cs="Arial"/>
                <w:color w:val="000000"/>
                <w:highlight w:val="cyan"/>
              </w:rPr>
              <w:t xml:space="preserve"> Yes   </w:t>
            </w:r>
            <w:r>
              <w:rPr>
                <w:rFonts w:ascii="MS Gothic" w:eastAsia="MS Gothic" w:hAnsi="MS Gothic" w:cs="MS Gothic"/>
                <w:color w:val="000000"/>
                <w:highlight w:val="cyan"/>
              </w:rPr>
              <w:t>☐</w:t>
            </w:r>
            <w:r>
              <w:rPr>
                <w:rFonts w:ascii="Arial" w:eastAsia="Arial" w:hAnsi="Arial" w:cs="Arial"/>
                <w:color w:val="000000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096D05FB" w14:textId="77777777" w:rsidR="00E125E6" w:rsidRDefault="00057CD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cyan"/>
              </w:rPr>
              <w:t xml:space="preserve">Insert details </w:t>
            </w:r>
          </w:p>
        </w:tc>
      </w:tr>
      <w:tr w:rsidR="00E125E6" w14:paraId="6EB0FA2B" w14:textId="77777777">
        <w:trPr>
          <w:trHeight w:val="300"/>
        </w:trPr>
        <w:tc>
          <w:tcPr>
            <w:tcW w:w="1702" w:type="dxa"/>
            <w:shd w:val="clear" w:color="auto" w:fill="D9D9D9"/>
            <w:vAlign w:val="center"/>
          </w:tcPr>
          <w:p w14:paraId="13D353D8" w14:textId="77777777" w:rsidR="00E125E6" w:rsidRDefault="00057CD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Delivery place and Incoterms rules</w:t>
            </w:r>
          </w:p>
        </w:tc>
        <w:tc>
          <w:tcPr>
            <w:tcW w:w="3118" w:type="dxa"/>
            <w:vAlign w:val="center"/>
          </w:tcPr>
          <w:p w14:paraId="2D443F8A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CPT Queen Alia International Airport 2010</w:t>
            </w:r>
          </w:p>
        </w:tc>
        <w:tc>
          <w:tcPr>
            <w:tcW w:w="2126" w:type="dxa"/>
            <w:vAlign w:val="center"/>
          </w:tcPr>
          <w:p w14:paraId="2E466235" w14:textId="77777777" w:rsidR="00E125E6" w:rsidRDefault="00057CD0">
            <w:pPr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MS Gothic" w:eastAsia="MS Gothic" w:hAnsi="MS Gothic" w:cs="MS Gothic"/>
                <w:color w:val="000000"/>
                <w:highlight w:val="cyan"/>
              </w:rPr>
              <w:t>☐</w:t>
            </w:r>
            <w:r>
              <w:rPr>
                <w:rFonts w:ascii="Arial" w:eastAsia="Arial" w:hAnsi="Arial" w:cs="Arial"/>
                <w:color w:val="000000"/>
                <w:highlight w:val="cyan"/>
              </w:rPr>
              <w:t xml:space="preserve"> Yes   </w:t>
            </w:r>
            <w:r>
              <w:rPr>
                <w:rFonts w:ascii="MS Gothic" w:eastAsia="MS Gothic" w:hAnsi="MS Gothic" w:cs="MS Gothic"/>
                <w:color w:val="000000"/>
                <w:highlight w:val="cyan"/>
              </w:rPr>
              <w:t>☐</w:t>
            </w:r>
            <w:r>
              <w:rPr>
                <w:rFonts w:ascii="Arial" w:eastAsia="Arial" w:hAnsi="Arial" w:cs="Arial"/>
                <w:color w:val="000000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5D325342" w14:textId="77777777" w:rsidR="00E125E6" w:rsidRDefault="00057CD0">
            <w:pPr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highlight w:val="cyan"/>
              </w:rPr>
              <w:t xml:space="preserve">Insert details </w:t>
            </w:r>
          </w:p>
        </w:tc>
      </w:tr>
      <w:tr w:rsidR="00E125E6" w14:paraId="735C1307" w14:textId="77777777">
        <w:trPr>
          <w:trHeight w:val="300"/>
        </w:trPr>
        <w:tc>
          <w:tcPr>
            <w:tcW w:w="1702" w:type="dxa"/>
            <w:shd w:val="clear" w:color="auto" w:fill="D9D9D9"/>
            <w:vAlign w:val="center"/>
          </w:tcPr>
          <w:p w14:paraId="167A32BE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Consignee details</w:t>
            </w:r>
          </w:p>
        </w:tc>
        <w:tc>
          <w:tcPr>
            <w:tcW w:w="3118" w:type="dxa"/>
            <w:vAlign w:val="center"/>
          </w:tcPr>
          <w:p w14:paraId="68F964E2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TBC </w:t>
            </w:r>
          </w:p>
        </w:tc>
        <w:tc>
          <w:tcPr>
            <w:tcW w:w="2126" w:type="dxa"/>
            <w:vAlign w:val="center"/>
          </w:tcPr>
          <w:p w14:paraId="42A02557" w14:textId="77777777" w:rsidR="00E125E6" w:rsidRDefault="00057CD0">
            <w:pPr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MS Gothic" w:eastAsia="MS Gothic" w:hAnsi="MS Gothic" w:cs="MS Gothic"/>
                <w:color w:val="000000"/>
                <w:highlight w:val="cyan"/>
              </w:rPr>
              <w:t>☐</w:t>
            </w:r>
            <w:r>
              <w:rPr>
                <w:rFonts w:ascii="Arial" w:eastAsia="Arial" w:hAnsi="Arial" w:cs="Arial"/>
                <w:color w:val="000000"/>
                <w:highlight w:val="cyan"/>
              </w:rPr>
              <w:t xml:space="preserve"> Yes   </w:t>
            </w:r>
            <w:r>
              <w:rPr>
                <w:rFonts w:ascii="MS Gothic" w:eastAsia="MS Gothic" w:hAnsi="MS Gothic" w:cs="MS Gothic"/>
                <w:color w:val="000000"/>
                <w:highlight w:val="cyan"/>
              </w:rPr>
              <w:t>☐</w:t>
            </w:r>
            <w:r>
              <w:rPr>
                <w:rFonts w:ascii="Arial" w:eastAsia="Arial" w:hAnsi="Arial" w:cs="Arial"/>
                <w:color w:val="000000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14C56262" w14:textId="77777777" w:rsidR="00E125E6" w:rsidRDefault="00057CD0">
            <w:pPr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Arial" w:eastAsia="Arial" w:hAnsi="Arial" w:cs="Arial"/>
                <w:highlight w:val="cyan"/>
              </w:rPr>
              <w:t xml:space="preserve">Insert details </w:t>
            </w:r>
          </w:p>
        </w:tc>
      </w:tr>
      <w:tr w:rsidR="00E125E6" w14:paraId="2F4ED450" w14:textId="77777777">
        <w:trPr>
          <w:trHeight w:val="300"/>
        </w:trPr>
        <w:tc>
          <w:tcPr>
            <w:tcW w:w="1702" w:type="dxa"/>
            <w:shd w:val="clear" w:color="auto" w:fill="D9D9D9"/>
            <w:vAlign w:val="center"/>
          </w:tcPr>
          <w:p w14:paraId="2E52F40C" w14:textId="77777777" w:rsidR="00E125E6" w:rsidRDefault="00057CD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UNOPS Right to vary requirements</w:t>
            </w:r>
          </w:p>
        </w:tc>
        <w:tc>
          <w:tcPr>
            <w:tcW w:w="3118" w:type="dxa"/>
            <w:vAlign w:val="center"/>
          </w:tcPr>
          <w:p w14:paraId="3F69379E" w14:textId="438272E2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At the time the Contract is awarded, UNOPS reserves the right to vary the quantity of the </w:t>
            </w:r>
            <w:r>
              <w:rPr>
                <w:rFonts w:ascii="Arial" w:eastAsia="Arial" w:hAnsi="Arial" w:cs="Arial"/>
                <w:color w:val="000000"/>
              </w:rPr>
              <w:lastRenderedPageBreak/>
              <w:t xml:space="preserve">goods and associated services specified above, provided this does not exceed +/- </w:t>
            </w:r>
            <w:r w:rsidR="008E7CF4">
              <w:rPr>
                <w:rFonts w:ascii="Arial" w:eastAsia="Arial" w:hAnsi="Arial" w:cs="Arial"/>
              </w:rPr>
              <w:t>30</w:t>
            </w:r>
            <w:r>
              <w:rPr>
                <w:rFonts w:ascii="Arial" w:eastAsia="Arial" w:hAnsi="Arial" w:cs="Arial"/>
              </w:rPr>
              <w:t>%</w:t>
            </w:r>
            <w:r>
              <w:rPr>
                <w:rFonts w:ascii="Arial" w:eastAsia="Arial" w:hAnsi="Arial" w:cs="Arial"/>
                <w:color w:val="000000"/>
              </w:rPr>
              <w:t xml:space="preserve"> , without any change in the unit prices or other terms and conditions of the ITB.</w:t>
            </w:r>
          </w:p>
        </w:tc>
        <w:tc>
          <w:tcPr>
            <w:tcW w:w="2126" w:type="dxa"/>
            <w:vAlign w:val="center"/>
          </w:tcPr>
          <w:p w14:paraId="42877846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MS Gothic" w:eastAsia="MS Gothic" w:hAnsi="MS Gothic" w:cs="MS Gothic"/>
                <w:color w:val="000000"/>
                <w:highlight w:val="cyan"/>
              </w:rPr>
              <w:lastRenderedPageBreak/>
              <w:t>☐</w:t>
            </w:r>
            <w:r>
              <w:rPr>
                <w:rFonts w:ascii="Arial" w:eastAsia="Arial" w:hAnsi="Arial" w:cs="Arial"/>
                <w:color w:val="000000"/>
                <w:highlight w:val="cyan"/>
              </w:rPr>
              <w:t xml:space="preserve"> Yes   </w:t>
            </w:r>
            <w:r>
              <w:rPr>
                <w:rFonts w:ascii="MS Gothic" w:eastAsia="MS Gothic" w:hAnsi="MS Gothic" w:cs="MS Gothic"/>
                <w:color w:val="000000"/>
                <w:highlight w:val="cyan"/>
              </w:rPr>
              <w:t>☐</w:t>
            </w:r>
            <w:r>
              <w:rPr>
                <w:rFonts w:ascii="Arial" w:eastAsia="Arial" w:hAnsi="Arial" w:cs="Arial"/>
                <w:color w:val="000000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621DE108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highlight w:val="cyan"/>
              </w:rPr>
              <w:t xml:space="preserve">Insert details </w:t>
            </w:r>
          </w:p>
        </w:tc>
      </w:tr>
    </w:tbl>
    <w:p w14:paraId="7E33C3D2" w14:textId="77777777" w:rsidR="00E125E6" w:rsidRDefault="00E125E6">
      <w:pPr>
        <w:pBdr>
          <w:top w:val="nil"/>
          <w:left w:val="nil"/>
          <w:bottom w:val="nil"/>
          <w:right w:val="nil"/>
          <w:between w:val="nil"/>
        </w:pBdr>
        <w:tabs>
          <w:tab w:val="right" w:pos="8640"/>
        </w:tabs>
        <w:rPr>
          <w:b/>
          <w:color w:val="000000"/>
        </w:rPr>
      </w:pPr>
    </w:p>
    <w:p w14:paraId="22EC496D" w14:textId="77777777" w:rsidR="00E125E6" w:rsidRDefault="00057C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8640"/>
        </w:tabs>
        <w:ind w:left="284" w:hanging="284"/>
        <w:rPr>
          <w:b/>
          <w:color w:val="000000"/>
        </w:rPr>
      </w:pPr>
      <w:r>
        <w:rPr>
          <w:b/>
          <w:color w:val="000000"/>
        </w:rPr>
        <w:t xml:space="preserve">Related services requirements </w:t>
      </w:r>
    </w:p>
    <w:tbl>
      <w:tblPr>
        <w:tblStyle w:val="a7"/>
        <w:tblW w:w="95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3660"/>
        <w:gridCol w:w="795"/>
        <w:gridCol w:w="1065"/>
        <w:gridCol w:w="1545"/>
        <w:gridCol w:w="1500"/>
      </w:tblGrid>
      <w:tr w:rsidR="00E125E6" w14:paraId="470E5E47" w14:textId="77777777">
        <w:trPr>
          <w:trHeight w:val="86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C99112" w14:textId="77777777" w:rsidR="00E125E6" w:rsidRDefault="00057CD0">
            <w:pPr>
              <w:jc w:val="center"/>
              <w:rPr>
                <w:b/>
              </w:rPr>
            </w:pPr>
            <w:r>
              <w:rPr>
                <w:b/>
              </w:rPr>
              <w:t>Service</w:t>
            </w:r>
          </w:p>
        </w:tc>
        <w:tc>
          <w:tcPr>
            <w:tcW w:w="3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CF3B67" w14:textId="77777777" w:rsidR="00E125E6" w:rsidRDefault="00057CD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 xml:space="preserve">UNOPS minimum requirements for services 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26AC6B" w14:textId="77777777" w:rsidR="00E125E6" w:rsidRDefault="00057CD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B16215" w14:textId="77777777" w:rsidR="00E125E6" w:rsidRDefault="00057CD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Physical unit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0C97F8" w14:textId="77777777" w:rsidR="00E125E6" w:rsidRDefault="00057CD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Place where services will be performed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2EE4DA" w14:textId="77777777" w:rsidR="00E125E6" w:rsidRDefault="00057CD0">
            <w:pPr>
              <w:ind w:left="142"/>
              <w:jc w:val="center"/>
              <w:rPr>
                <w:b/>
              </w:rPr>
            </w:pPr>
            <w:r>
              <w:rPr>
                <w:b/>
              </w:rPr>
              <w:t>Final completion date(s) of services</w:t>
            </w:r>
          </w:p>
        </w:tc>
      </w:tr>
      <w:tr w:rsidR="00E125E6" w14:paraId="1DF92B2B" w14:textId="77777777">
        <w:trPr>
          <w:trHeight w:val="264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43B6E4" w14:textId="77777777" w:rsidR="00E125E6" w:rsidRDefault="00E12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CC0E49" w14:textId="77777777" w:rsidR="00E125E6" w:rsidRDefault="00E12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4CEEF9" w14:textId="77777777" w:rsidR="00E125E6" w:rsidRDefault="00E12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788207" w14:textId="77777777" w:rsidR="00E125E6" w:rsidRDefault="00E12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210987" w14:textId="77777777" w:rsidR="00E125E6" w:rsidRDefault="00E12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7768B8" w14:textId="77777777" w:rsidR="00E125E6" w:rsidRDefault="00E125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E125E6" w14:paraId="659E6643" w14:textId="77777777">
        <w:trPr>
          <w:trHeight w:val="9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DFAB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1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9529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In-Country Training - 1 week for up to 6 persons.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316B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t>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A272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Week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E1AE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Amman - Jordan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AA20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Before End of September, 2019</w:t>
            </w:r>
          </w:p>
        </w:tc>
      </w:tr>
      <w:tr w:rsidR="00E125E6" w14:paraId="75ABA985" w14:textId="77777777">
        <w:trPr>
          <w:trHeight w:val="9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13FA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2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060F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t xml:space="preserve">In - Country System Integration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This in-country integration will be for 3 weeks duration.  It will require 15 working days for:</w:t>
            </w:r>
          </w:p>
          <w:p w14:paraId="396A35AE" w14:textId="77777777" w:rsidR="00E125E6" w:rsidRDefault="00057CD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3A9A31F2" w14:textId="77777777" w:rsidR="00E125E6" w:rsidRDefault="00057CD0">
            <w:pPr>
              <w:ind w:left="360"/>
              <w:jc w:val="both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</w:t>
            </w:r>
            <w:r>
              <w:t>11 days of site visits (1 day set-up and tear-down assistance at each tower); and</w:t>
            </w:r>
          </w:p>
          <w:p w14:paraId="487AF3AB" w14:textId="77777777" w:rsidR="00E125E6" w:rsidRDefault="00057CD0">
            <w:pPr>
              <w:ind w:left="360"/>
              <w:jc w:val="both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t>4 days for troubleshooting between towers and establishment of battery re-supply and equipment storage Standard Operating Procedures.</w:t>
            </w:r>
          </w:p>
          <w:p w14:paraId="2FE2D066" w14:textId="77777777" w:rsidR="00E125E6" w:rsidRDefault="00057CD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2B619466" w14:textId="77777777" w:rsidR="00E125E6" w:rsidRDefault="00057CD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 Integration team will visit each tower to help JAF install radios.  Focus will be on initial set-up and teardown of radios as well as communications between towers.  This will ensure the JAF are able to re-install radios once the Border Tower Rehabilitation project kicks off and the towers are under construction. The scope of what needs to be provided is:</w:t>
            </w:r>
          </w:p>
          <w:p w14:paraId="5986E17F" w14:textId="77777777" w:rsidR="00E125E6" w:rsidRDefault="00057CD0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2685BA2D" w14:textId="77777777" w:rsidR="00E125E6" w:rsidRDefault="00057CD0">
            <w:pPr>
              <w:ind w:left="360"/>
              <w:jc w:val="both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</w:t>
            </w:r>
            <w:r>
              <w:t>One day site visit at each tower to help with set-up of radios;</w:t>
            </w:r>
          </w:p>
          <w:p w14:paraId="73441F8B" w14:textId="77777777" w:rsidR="00E125E6" w:rsidRDefault="00057CD0">
            <w:pPr>
              <w:ind w:left="360"/>
              <w:jc w:val="both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t>Trouble-shooting period to ensure proper communication between towers;</w:t>
            </w:r>
          </w:p>
          <w:p w14:paraId="177B177A" w14:textId="77777777" w:rsidR="00E125E6" w:rsidRDefault="00057CD0">
            <w:pPr>
              <w:ind w:left="360"/>
              <w:jc w:val="both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</w:t>
            </w:r>
            <w:r>
              <w:t>Demonstrate takedown of radios at each tower;</w:t>
            </w:r>
          </w:p>
          <w:p w14:paraId="68406016" w14:textId="77777777" w:rsidR="00E125E6" w:rsidRDefault="00057CD0">
            <w:pPr>
              <w:ind w:left="360"/>
              <w:jc w:val="both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>
              <w:t>Establish proper procedures for charging and replacing batteries;</w:t>
            </w:r>
          </w:p>
          <w:p w14:paraId="08B311C0" w14:textId="77777777" w:rsidR="00E125E6" w:rsidRDefault="00057CD0">
            <w:pPr>
              <w:ind w:left="360"/>
              <w:jc w:val="both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  <w:r>
              <w:t>All support and training will be offered in English and Arabic;</w:t>
            </w:r>
          </w:p>
          <w:p w14:paraId="58BC997D" w14:textId="77777777" w:rsidR="00E125E6" w:rsidRDefault="00057CD0">
            <w:pPr>
              <w:ind w:left="360"/>
              <w:jc w:val="both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r>
              <w:t>Team of 2 pers min; and</w:t>
            </w:r>
          </w:p>
          <w:p w14:paraId="565926BA" w14:textId="77777777" w:rsidR="00E125E6" w:rsidRDefault="00057CD0">
            <w:pPr>
              <w:ind w:left="360"/>
              <w:jc w:val="both"/>
            </w:pPr>
            <w:r>
              <w:t>·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r>
              <w:t>Identify proper storage procedures for all spare equipment.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9100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8842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weeks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5551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Jordan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02AE" w14:textId="77777777" w:rsidR="00E125E6" w:rsidRDefault="00057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End of August, 2019</w:t>
            </w:r>
          </w:p>
        </w:tc>
      </w:tr>
    </w:tbl>
    <w:p w14:paraId="55934B20" w14:textId="77777777" w:rsidR="00E125E6" w:rsidRDefault="00E125E6">
      <w:pPr>
        <w:pBdr>
          <w:top w:val="nil"/>
          <w:left w:val="nil"/>
          <w:bottom w:val="nil"/>
          <w:right w:val="nil"/>
          <w:between w:val="nil"/>
        </w:pBdr>
        <w:tabs>
          <w:tab w:val="right" w:pos="8640"/>
        </w:tabs>
        <w:rPr>
          <w:b/>
          <w:color w:val="000000"/>
        </w:rPr>
      </w:pPr>
    </w:p>
    <w:p w14:paraId="0EB5F58D" w14:textId="77777777" w:rsidR="00E125E6" w:rsidRDefault="00E125E6">
      <w:pPr>
        <w:pBdr>
          <w:top w:val="nil"/>
          <w:left w:val="nil"/>
          <w:bottom w:val="nil"/>
          <w:right w:val="nil"/>
          <w:between w:val="nil"/>
        </w:pBdr>
        <w:tabs>
          <w:tab w:val="right" w:pos="8640"/>
        </w:tabs>
        <w:rPr>
          <w:b/>
          <w:color w:val="000000"/>
        </w:rPr>
      </w:pPr>
    </w:p>
    <w:p w14:paraId="7599DD6A" w14:textId="77777777" w:rsidR="00E125E6" w:rsidRDefault="00057C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8640"/>
        </w:tabs>
        <w:ind w:left="284" w:hanging="284"/>
        <w:rPr>
          <w:b/>
          <w:color w:val="000000"/>
        </w:rPr>
      </w:pPr>
      <w:r>
        <w:rPr>
          <w:b/>
          <w:color w:val="000000"/>
        </w:rPr>
        <w:t xml:space="preserve"> Inspections and tests </w:t>
      </w:r>
    </w:p>
    <w:p w14:paraId="2AD01861" w14:textId="77777777" w:rsidR="00E125E6" w:rsidRDefault="00057CD0">
      <w:pPr>
        <w:ind w:left="142"/>
      </w:pPr>
      <w:r>
        <w:t>The following inspections and tests shall be performed:</w:t>
      </w:r>
    </w:p>
    <w:p w14:paraId="0C44183C" w14:textId="77777777" w:rsidR="00E125E6" w:rsidRDefault="00E125E6">
      <w:pPr>
        <w:ind w:left="142"/>
        <w:rPr>
          <w:highlight w:val="lightGray"/>
        </w:rPr>
      </w:pPr>
    </w:p>
    <w:p w14:paraId="2B6264DA" w14:textId="77777777" w:rsidR="00E125E6" w:rsidRDefault="00057CD0">
      <w:pPr>
        <w:ind w:left="142"/>
        <w:jc w:val="both"/>
      </w:pPr>
      <w:r>
        <w:t>The vendor must have the goods inspected in the manufacturer’s works by a competent authority and submit a test certificate and also a guarantee/warranty certificate that the goods conform to written specifications.</w:t>
      </w:r>
    </w:p>
    <w:p w14:paraId="78C3DBBB" w14:textId="77777777" w:rsidR="00E125E6" w:rsidRDefault="00E125E6">
      <w:pPr>
        <w:ind w:left="142"/>
        <w:jc w:val="both"/>
      </w:pPr>
    </w:p>
    <w:p w14:paraId="4D563B1C" w14:textId="77777777" w:rsidR="00E125E6" w:rsidRDefault="00E125E6">
      <w:pPr>
        <w:pBdr>
          <w:top w:val="nil"/>
          <w:left w:val="nil"/>
          <w:bottom w:val="nil"/>
          <w:right w:val="nil"/>
          <w:between w:val="nil"/>
        </w:pBdr>
        <w:tabs>
          <w:tab w:val="right" w:pos="8640"/>
        </w:tabs>
        <w:rPr>
          <w:b/>
          <w:color w:val="000000"/>
        </w:rPr>
      </w:pPr>
      <w:bookmarkStart w:id="0" w:name="_GoBack"/>
      <w:bookmarkEnd w:id="0"/>
    </w:p>
    <w:p w14:paraId="00268774" w14:textId="77777777" w:rsidR="00E125E6" w:rsidRDefault="00E125E6">
      <w:pPr>
        <w:pBdr>
          <w:top w:val="nil"/>
          <w:left w:val="nil"/>
          <w:bottom w:val="nil"/>
          <w:right w:val="nil"/>
          <w:between w:val="nil"/>
        </w:pBdr>
        <w:tabs>
          <w:tab w:val="right" w:pos="8640"/>
        </w:tabs>
        <w:ind w:left="1440"/>
        <w:rPr>
          <w:b/>
          <w:color w:val="000000"/>
        </w:rPr>
      </w:pPr>
    </w:p>
    <w:p w14:paraId="61271E4B" w14:textId="77777777" w:rsidR="00E125E6" w:rsidRDefault="00E125E6">
      <w:pPr>
        <w:rPr>
          <w:b/>
          <w:color w:val="518ECB"/>
          <w:sz w:val="28"/>
          <w:szCs w:val="28"/>
        </w:rPr>
      </w:pPr>
    </w:p>
    <w:p w14:paraId="34C20315" w14:textId="77777777" w:rsidR="00E125E6" w:rsidRDefault="00E125E6"/>
    <w:sectPr w:rsidR="00E125E6">
      <w:headerReference w:type="default" r:id="rId8"/>
      <w:footerReference w:type="default" r:id="rId9"/>
      <w:pgSz w:w="11907" w:h="16839"/>
      <w:pgMar w:top="1440" w:right="1077" w:bottom="1440" w:left="107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51E09" w14:textId="77777777" w:rsidR="00DA2EEA" w:rsidRDefault="00DA2EEA">
      <w:r>
        <w:separator/>
      </w:r>
    </w:p>
  </w:endnote>
  <w:endnote w:type="continuationSeparator" w:id="0">
    <w:p w14:paraId="6E6E7E4A" w14:textId="77777777" w:rsidR="00DA2EEA" w:rsidRDefault="00DA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CBC35" w14:textId="77777777" w:rsidR="00E125E6" w:rsidRDefault="00E125E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9"/>
      <w:tblW w:w="988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596"/>
      <w:gridCol w:w="5293"/>
    </w:tblGrid>
    <w:tr w:rsidR="00E125E6" w14:paraId="18829560" w14:textId="77777777">
      <w:tc>
        <w:tcPr>
          <w:tcW w:w="4596" w:type="dxa"/>
        </w:tcPr>
        <w:p w14:paraId="6BFD2314" w14:textId="77777777" w:rsidR="00E125E6" w:rsidRDefault="00E125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</w:tc>
      <w:tc>
        <w:tcPr>
          <w:tcW w:w="5293" w:type="dxa"/>
        </w:tcPr>
        <w:p w14:paraId="6937B0B2" w14:textId="03EFCCE8" w:rsidR="00E125E6" w:rsidRDefault="00057CD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right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4B7FF1">
            <w:rPr>
              <w:rFonts w:ascii="Arial" w:eastAsia="Arial" w:hAnsi="Arial" w:cs="Arial"/>
              <w:noProof/>
              <w:color w:val="000000"/>
              <w:sz w:val="18"/>
              <w:szCs w:val="18"/>
            </w:rPr>
            <w:t>4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64A94F40" w14:textId="77777777" w:rsidR="00E125E6" w:rsidRDefault="00E125E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19DA5" w14:textId="77777777" w:rsidR="00DA2EEA" w:rsidRDefault="00DA2EEA">
      <w:r>
        <w:separator/>
      </w:r>
    </w:p>
  </w:footnote>
  <w:footnote w:type="continuationSeparator" w:id="0">
    <w:p w14:paraId="03E351F4" w14:textId="77777777" w:rsidR="00DA2EEA" w:rsidRDefault="00DA2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1CBA9" w14:textId="77777777" w:rsidR="00E125E6" w:rsidRDefault="00E125E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D4F9E"/>
    <w:multiLevelType w:val="multilevel"/>
    <w:tmpl w:val="6E38C026"/>
    <w:lvl w:ilvl="0">
      <w:start w:val="1"/>
      <w:numFmt w:val="upperLetter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BC63508"/>
    <w:multiLevelType w:val="multilevel"/>
    <w:tmpl w:val="85D8577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5E6"/>
    <w:rsid w:val="00057CD0"/>
    <w:rsid w:val="003A5A88"/>
    <w:rsid w:val="004B7FF1"/>
    <w:rsid w:val="005A027D"/>
    <w:rsid w:val="005B5485"/>
    <w:rsid w:val="005B5F02"/>
    <w:rsid w:val="008E7CF4"/>
    <w:rsid w:val="009444F5"/>
    <w:rsid w:val="00B16EC1"/>
    <w:rsid w:val="00DA2EEA"/>
    <w:rsid w:val="00E125E6"/>
    <w:rsid w:val="00E9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5C10C"/>
  <w15:docId w15:val="{BF839594-C672-BD41-8A46-C0F9F447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120"/>
      <w:outlineLvl w:val="0"/>
    </w:pPr>
    <w:rPr>
      <w:b/>
      <w:color w:val="5292C9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after="280"/>
      <w:outlineLvl w:val="2"/>
    </w:pPr>
    <w:rPr>
      <w:b/>
      <w:sz w:val="22"/>
      <w:szCs w:val="2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outlineLvl w:val="4"/>
    </w:pPr>
    <w:rPr>
      <w:rFonts w:ascii="Verdana" w:eastAsia="Verdana" w:hAnsi="Verdana" w:cs="Verdana"/>
      <w:b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before="240" w:after="60"/>
      <w:jc w:val="center"/>
    </w:pPr>
    <w:rPr>
      <w:b/>
      <w:sz w:val="32"/>
      <w:szCs w:val="32"/>
    </w:rPr>
  </w:style>
  <w:style w:type="paragraph" w:styleId="a4">
    <w:name w:val="Subtitle"/>
    <w:basedOn w:val="a"/>
    <w:next w:val="a"/>
    <w:uiPriority w:val="11"/>
    <w:qFormat/>
    <w:pPr>
      <w:tabs>
        <w:tab w:val="left" w:pos="-1440"/>
        <w:tab w:val="left" w:pos="7200"/>
      </w:tabs>
      <w:ind w:left="630" w:right="634"/>
      <w:jc w:val="right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9">
    <w:basedOn w:val="a1"/>
    <w:rPr>
      <w:rFonts w:ascii="Calibri" w:eastAsia="Calibri" w:hAnsi="Calibri" w:cs="Calibri"/>
    </w:rPr>
    <w:tblPr>
      <w:tblStyleRowBandSize w:val="1"/>
      <w:tblStyleColBandSize w:val="1"/>
    </w:tblPr>
  </w:style>
  <w:style w:type="paragraph" w:styleId="aa">
    <w:name w:val="header"/>
    <w:basedOn w:val="a"/>
    <w:link w:val="ab"/>
    <w:uiPriority w:val="99"/>
    <w:unhideWhenUsed/>
    <w:rsid w:val="005B5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5B5485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5B548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5B54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A126B-AD2D-465D-979C-0A5B1F618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wanglijuan</dc:creator>
  <cp:lastModifiedBy>wanglijuan</cp:lastModifiedBy>
  <cp:revision>2</cp:revision>
  <dcterms:created xsi:type="dcterms:W3CDTF">2019-04-02T07:37:00Z</dcterms:created>
  <dcterms:modified xsi:type="dcterms:W3CDTF">2019-04-02T07:37:00Z</dcterms:modified>
</cp:coreProperties>
</file>