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1CB" w:rsidRDefault="00C921CB">
      <w:pPr>
        <w:adjustRightInd w:val="0"/>
        <w:snapToGrid w:val="0"/>
        <w:jc w:val="center"/>
        <w:outlineLvl w:val="0"/>
        <w:rPr>
          <w:rFonts w:ascii="新宋体" w:eastAsia="新宋体" w:hAnsi="新宋体" w:cs="新宋体" w:hint="eastAsia"/>
          <w:b/>
          <w:bCs/>
          <w:sz w:val="44"/>
          <w:szCs w:val="44"/>
        </w:rPr>
      </w:pPr>
      <w:r>
        <w:rPr>
          <w:rFonts w:ascii="新宋体" w:eastAsia="新宋体" w:hAnsi="新宋体" w:cs="新宋体" w:hint="eastAsia"/>
          <w:b/>
          <w:bCs/>
          <w:sz w:val="44"/>
          <w:szCs w:val="44"/>
        </w:rPr>
        <w:t xml:space="preserve">第三章  </w:t>
      </w:r>
      <w:r w:rsidR="008E3A2D">
        <w:rPr>
          <w:rFonts w:ascii="新宋体" w:eastAsia="新宋体" w:hAnsi="新宋体" w:cs="新宋体" w:hint="eastAsia"/>
          <w:b/>
          <w:bCs/>
          <w:sz w:val="44"/>
          <w:szCs w:val="44"/>
        </w:rPr>
        <w:t>技术</w:t>
      </w:r>
      <w:r>
        <w:rPr>
          <w:rFonts w:ascii="新宋体" w:eastAsia="新宋体" w:hAnsi="新宋体" w:cs="新宋体" w:hint="eastAsia"/>
          <w:b/>
          <w:bCs/>
          <w:sz w:val="44"/>
          <w:szCs w:val="44"/>
        </w:rPr>
        <w:t>工程技术资料</w:t>
      </w:r>
    </w:p>
    <w:p w:rsidR="00C921CB" w:rsidRDefault="00C921CB">
      <w:pPr>
        <w:adjustRightInd w:val="0"/>
        <w:snapToGrid w:val="0"/>
        <w:rPr>
          <w:rFonts w:ascii="新宋体" w:eastAsia="新宋体" w:hAnsi="新宋体" w:cs="新宋体" w:hint="eastAsia"/>
          <w:b/>
          <w:bCs/>
          <w:sz w:val="28"/>
        </w:rPr>
      </w:pPr>
      <w:r>
        <w:rPr>
          <w:rFonts w:ascii="新宋体" w:eastAsia="新宋体" w:hAnsi="新宋体" w:cs="新宋体" w:hint="eastAsia"/>
          <w:b/>
          <w:bCs/>
          <w:sz w:val="28"/>
        </w:rPr>
        <w:t>一、工程名称、数量及技术要求</w:t>
      </w:r>
    </w:p>
    <w:p w:rsidR="00C921CB" w:rsidRDefault="00C921CB">
      <w:pPr>
        <w:adjustRightInd w:val="0"/>
        <w:snapToGrid w:val="0"/>
        <w:outlineLvl w:val="0"/>
        <w:rPr>
          <w:rFonts w:ascii="宋体" w:hAnsi="宋体" w:cs="新宋体" w:hint="eastAsia"/>
          <w:b/>
          <w:bCs/>
          <w:sz w:val="24"/>
        </w:rPr>
      </w:pPr>
      <w:r>
        <w:rPr>
          <w:rFonts w:ascii="新宋体" w:eastAsia="新宋体" w:hAnsi="新宋体" w:cs="新宋体" w:hint="eastAsia"/>
          <w:b/>
          <w:bCs/>
          <w:sz w:val="24"/>
        </w:rPr>
        <w:t xml:space="preserve">      </w:t>
      </w:r>
      <w:bookmarkStart w:id="0" w:name="_Toc8704458"/>
      <w:bookmarkStart w:id="1" w:name="_Toc26910432"/>
      <w:bookmarkStart w:id="2" w:name="_Toc40061237"/>
      <w:bookmarkStart w:id="3" w:name="_Toc45963661"/>
      <w:bookmarkStart w:id="4" w:name="_Toc45967971"/>
      <w:r>
        <w:rPr>
          <w:rFonts w:ascii="宋体" w:hAnsi="宋体" w:cs="新宋体" w:hint="eastAsia"/>
          <w:sz w:val="24"/>
        </w:rPr>
        <w:t>一、</w:t>
      </w:r>
      <w:r>
        <w:rPr>
          <w:rFonts w:ascii="宋体" w:hAnsi="宋体" w:cs="新宋体" w:hint="eastAsia"/>
          <w:b/>
          <w:bCs/>
          <w:sz w:val="24"/>
        </w:rPr>
        <w:t xml:space="preserve"> 总则</w:t>
      </w:r>
    </w:p>
    <w:p w:rsidR="00C921CB" w:rsidRDefault="00C921CB" w:rsidP="00DA5ACF">
      <w:pPr>
        <w:adjustRightInd w:val="0"/>
        <w:snapToGrid w:val="0"/>
        <w:ind w:firstLineChars="200" w:firstLine="420"/>
        <w:rPr>
          <w:rFonts w:ascii="宋体" w:hAnsi="宋体" w:cs="新宋体" w:hint="eastAsia"/>
          <w:szCs w:val="21"/>
        </w:rPr>
      </w:pPr>
      <w:r>
        <w:rPr>
          <w:rFonts w:ascii="宋体" w:hAnsi="宋体" w:cs="新宋体" w:hint="eastAsia"/>
          <w:szCs w:val="21"/>
        </w:rPr>
        <w:t>1.1  本技术要求适用于城南污水厂二期</w:t>
      </w:r>
      <w:r w:rsidRPr="00DA5ACF">
        <w:rPr>
          <w:rFonts w:ascii="宋体" w:hAnsi="宋体" w:cs="新宋体" w:hint="eastAsia"/>
          <w:szCs w:val="21"/>
          <w:highlight w:val="yellow"/>
        </w:rPr>
        <w:t>水下推进器</w:t>
      </w:r>
      <w:r w:rsidR="00DA5ACF">
        <w:rPr>
          <w:rFonts w:ascii="宋体" w:hAnsi="宋体" w:cs="新宋体" w:hint="eastAsia"/>
          <w:szCs w:val="21"/>
        </w:rPr>
        <w:t>(</w:t>
      </w:r>
      <w:r w:rsidR="00DA5ACF" w:rsidRPr="00DA5ACF">
        <w:rPr>
          <w:rFonts w:ascii="宋体" w:hAnsi="宋体" w:cs="新宋体" w:hint="eastAsia"/>
          <w:color w:val="FF0000"/>
          <w:szCs w:val="21"/>
        </w:rPr>
        <w:t>潜水搅拌器</w:t>
      </w:r>
      <w:r w:rsidR="00DA5ACF">
        <w:rPr>
          <w:rFonts w:ascii="宋体" w:hAnsi="宋体" w:cs="新宋体" w:hint="eastAsia"/>
          <w:szCs w:val="21"/>
        </w:rPr>
        <w:t>)</w:t>
      </w:r>
      <w:r>
        <w:rPr>
          <w:rFonts w:ascii="宋体" w:hAnsi="宋体" w:cs="新宋体" w:hint="eastAsia"/>
          <w:szCs w:val="21"/>
        </w:rPr>
        <w:t>。它包括本体及辅助设备的功能设计以及结构、性能、材质和试验等方面的技术要求。</w:t>
      </w:r>
    </w:p>
    <w:p w:rsidR="00C921CB" w:rsidRDefault="00C921CB" w:rsidP="00DA5ACF">
      <w:pPr>
        <w:adjustRightInd w:val="0"/>
        <w:snapToGrid w:val="0"/>
        <w:ind w:firstLineChars="200" w:firstLine="420"/>
        <w:rPr>
          <w:rFonts w:ascii="宋体" w:hAnsi="宋体" w:cs="新宋体" w:hint="eastAsia"/>
          <w:szCs w:val="21"/>
        </w:rPr>
      </w:pPr>
      <w:r>
        <w:rPr>
          <w:rFonts w:ascii="宋体" w:hAnsi="宋体" w:cs="新宋体" w:hint="eastAsia"/>
          <w:szCs w:val="21"/>
        </w:rPr>
        <w:t>1.2 本技术规范书提出了最低限度的技术要求，并未对所有技术细节作出规定，也未充分引述有关标准和规范的条文，投标人提供符合本说明和有关工业标准、企业标准的优质产品和相应服务。</w:t>
      </w:r>
    </w:p>
    <w:p w:rsidR="00C921CB" w:rsidRDefault="00C921CB" w:rsidP="00DA5ACF">
      <w:pPr>
        <w:adjustRightInd w:val="0"/>
        <w:snapToGrid w:val="0"/>
        <w:ind w:firstLineChars="200" w:firstLine="420"/>
        <w:rPr>
          <w:rFonts w:ascii="宋体" w:hAnsi="宋体" w:cs="新宋体" w:hint="eastAsia"/>
          <w:szCs w:val="21"/>
        </w:rPr>
      </w:pPr>
      <w:r>
        <w:rPr>
          <w:rFonts w:ascii="宋体" w:hAnsi="宋体" w:cs="新宋体" w:hint="eastAsia"/>
          <w:szCs w:val="21"/>
        </w:rPr>
        <w:t>1.3如果</w:t>
      </w:r>
      <w:r w:rsidR="008E3A2D">
        <w:rPr>
          <w:rFonts w:ascii="宋体" w:hAnsi="宋体" w:cs="新宋体" w:hint="eastAsia"/>
          <w:szCs w:val="21"/>
        </w:rPr>
        <w:t>技术</w:t>
      </w:r>
      <w:r>
        <w:rPr>
          <w:rFonts w:ascii="宋体" w:hAnsi="宋体" w:cs="新宋体" w:hint="eastAsia"/>
          <w:szCs w:val="21"/>
        </w:rPr>
        <w:t>人有本技术规范书之外的其他要求，应以书面形式提出并作详细说明，附于本技术标书之后，双方可协商解决。</w:t>
      </w:r>
    </w:p>
    <w:p w:rsidR="00C921CB" w:rsidRDefault="00C921CB" w:rsidP="00DA5ACF">
      <w:pPr>
        <w:adjustRightInd w:val="0"/>
        <w:snapToGrid w:val="0"/>
        <w:ind w:firstLineChars="200" w:firstLine="420"/>
        <w:rPr>
          <w:rFonts w:ascii="宋体" w:hAnsi="宋体" w:cs="新宋体" w:hint="eastAsia"/>
          <w:szCs w:val="21"/>
        </w:rPr>
      </w:pPr>
      <w:r>
        <w:rPr>
          <w:rFonts w:ascii="宋体" w:hAnsi="宋体" w:cs="新宋体" w:hint="eastAsia"/>
          <w:szCs w:val="21"/>
        </w:rPr>
        <w:t>1.4本技术规范书执行的标准与工厂执行的标准发生矛盾时，按较高标准执行，当标准已经修订时，按修订后版本执行。</w:t>
      </w:r>
    </w:p>
    <w:p w:rsidR="00C921CB" w:rsidRDefault="00C921CB" w:rsidP="00DA5ACF">
      <w:pPr>
        <w:adjustRightInd w:val="0"/>
        <w:snapToGrid w:val="0"/>
        <w:ind w:firstLineChars="200" w:firstLine="420"/>
        <w:rPr>
          <w:rFonts w:ascii="宋体" w:hAnsi="宋体" w:cs="新宋体" w:hint="eastAsia"/>
          <w:szCs w:val="21"/>
        </w:rPr>
      </w:pPr>
      <w:r>
        <w:rPr>
          <w:rFonts w:ascii="宋体" w:hAnsi="宋体" w:cs="新宋体" w:hint="eastAsia"/>
          <w:szCs w:val="21"/>
        </w:rPr>
        <w:t>1.5所有非标设备的电控系统均采用正泰电气元件，现场控制箱采用户外型，壳体材料为304不锈钢，厚度大于等于</w:t>
      </w:r>
      <w:smartTag w:uri="urn:schemas-microsoft-com:office:smarttags" w:element="chmetcnv">
        <w:smartTagPr>
          <w:attr w:name="UnitName" w:val="mm"/>
          <w:attr w:name="SourceValue" w:val="1"/>
          <w:attr w:name="HasSpace" w:val="False"/>
          <w:attr w:name="Negative" w:val="False"/>
          <w:attr w:name="NumberType" w:val="1"/>
          <w:attr w:name="TCSC" w:val="0"/>
        </w:smartTagPr>
        <w:r>
          <w:rPr>
            <w:rFonts w:ascii="宋体" w:hAnsi="宋体" w:cs="新宋体" w:hint="eastAsia"/>
            <w:szCs w:val="21"/>
          </w:rPr>
          <w:t>1.0mm</w:t>
        </w:r>
      </w:smartTag>
      <w:r>
        <w:rPr>
          <w:rFonts w:ascii="宋体" w:hAnsi="宋体" w:cs="新宋体" w:hint="eastAsia"/>
          <w:szCs w:val="21"/>
        </w:rPr>
        <w:t>。</w:t>
      </w:r>
    </w:p>
    <w:p w:rsidR="00C921CB" w:rsidRDefault="00C921CB" w:rsidP="00DA5ACF">
      <w:pPr>
        <w:adjustRightInd w:val="0"/>
        <w:snapToGrid w:val="0"/>
        <w:ind w:firstLineChars="200" w:firstLine="420"/>
        <w:rPr>
          <w:rFonts w:ascii="宋体" w:hAnsi="宋体" w:cs="新宋体" w:hint="eastAsia"/>
          <w:szCs w:val="21"/>
        </w:rPr>
      </w:pPr>
      <w:r>
        <w:rPr>
          <w:rFonts w:ascii="宋体" w:hAnsi="宋体" w:cs="新宋体" w:hint="eastAsia"/>
          <w:szCs w:val="21"/>
        </w:rPr>
        <w:t>1.6投标人负责设备运输、现场指导安装调试工作，投标人应在</w:t>
      </w:r>
      <w:r w:rsidR="008E3A2D">
        <w:rPr>
          <w:rFonts w:ascii="宋体" w:hAnsi="宋体" w:cs="新宋体" w:hint="eastAsia"/>
          <w:szCs w:val="21"/>
        </w:rPr>
        <w:t>技术</w:t>
      </w:r>
      <w:r>
        <w:rPr>
          <w:rFonts w:ascii="宋体" w:hAnsi="宋体" w:cs="新宋体" w:hint="eastAsia"/>
          <w:szCs w:val="21"/>
        </w:rPr>
        <w:t>人规定的时间送货至城南污水厂二期处理厂施工现场，并根据现场情况指导安装、调试。</w:t>
      </w:r>
    </w:p>
    <w:p w:rsidR="00C921CB" w:rsidRDefault="00C921CB" w:rsidP="00DA5ACF">
      <w:pPr>
        <w:adjustRightInd w:val="0"/>
        <w:snapToGrid w:val="0"/>
        <w:ind w:firstLineChars="200" w:firstLine="420"/>
        <w:rPr>
          <w:rFonts w:ascii="宋体" w:hAnsi="宋体" w:cs="新宋体" w:hint="eastAsia"/>
          <w:szCs w:val="21"/>
        </w:rPr>
      </w:pPr>
      <w:r>
        <w:rPr>
          <w:rFonts w:ascii="宋体" w:hAnsi="宋体" w:cs="新宋体" w:hint="eastAsia"/>
          <w:szCs w:val="21"/>
        </w:rPr>
        <w:t>1.7质保期内投标人对产品及其配件免费维修，质保期外有偿维保。设备出现故障且用户不能自行解决，供方应在48小时内到达现场协助解决。供方应免费提供技术指导和培训并提供相关图纸及技术资料。</w:t>
      </w:r>
    </w:p>
    <w:p w:rsidR="00C921CB" w:rsidRDefault="00C921CB" w:rsidP="00DA5ACF">
      <w:pPr>
        <w:adjustRightInd w:val="0"/>
        <w:snapToGrid w:val="0"/>
        <w:ind w:firstLineChars="200" w:firstLine="420"/>
        <w:rPr>
          <w:rFonts w:ascii="宋体" w:hAnsi="宋体" w:cs="新宋体" w:hint="eastAsia"/>
          <w:szCs w:val="21"/>
        </w:rPr>
      </w:pPr>
      <w:r>
        <w:rPr>
          <w:rFonts w:ascii="宋体" w:hAnsi="宋体" w:cs="新宋体" w:hint="eastAsia"/>
          <w:szCs w:val="21"/>
        </w:rPr>
        <w:t>1.8所提供的设备型号为投标人根据工艺图纸选型，应完全满足</w:t>
      </w:r>
      <w:r w:rsidR="008E3A2D">
        <w:rPr>
          <w:rFonts w:ascii="宋体" w:hAnsi="宋体" w:cs="新宋体" w:hint="eastAsia"/>
          <w:szCs w:val="21"/>
        </w:rPr>
        <w:t>技术</w:t>
      </w:r>
      <w:r>
        <w:rPr>
          <w:rFonts w:ascii="宋体" w:hAnsi="宋体" w:cs="新宋体" w:hint="eastAsia"/>
          <w:szCs w:val="21"/>
        </w:rPr>
        <w:t>人工艺及现场实际使用的要求，并对设备质量、技术性能指标负全责，对所提供的技术沟通、出厂测试、性能测试、调试及售后服务完全负责。</w:t>
      </w:r>
    </w:p>
    <w:p w:rsidR="00C921CB" w:rsidRDefault="00315886">
      <w:pPr>
        <w:adjustRightInd w:val="0"/>
        <w:snapToGrid w:val="0"/>
        <w:rPr>
          <w:rFonts w:ascii="宋体" w:hAnsi="宋体" w:cs="新宋体" w:hint="eastAsia"/>
          <w:b/>
          <w:bCs/>
          <w:sz w:val="24"/>
        </w:rPr>
      </w:pPr>
      <w:r>
        <w:rPr>
          <w:rFonts w:ascii="宋体" w:hAnsi="宋体" w:cs="新宋体" w:hint="eastAsia"/>
          <w:b/>
          <w:bCs/>
          <w:sz w:val="24"/>
        </w:rPr>
        <w:t>二、潜水搅拌机供货清单</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6"/>
        <w:gridCol w:w="1782"/>
        <w:gridCol w:w="4380"/>
        <w:gridCol w:w="1080"/>
        <w:gridCol w:w="1920"/>
      </w:tblGrid>
      <w:tr w:rsidR="00C921CB">
        <w:trPr>
          <w:trHeight w:val="283"/>
          <w:jc w:val="center"/>
        </w:trPr>
        <w:tc>
          <w:tcPr>
            <w:tcW w:w="666" w:type="dxa"/>
            <w:vAlign w:val="center"/>
          </w:tcPr>
          <w:p w:rsidR="00C921CB" w:rsidRDefault="00C921CB">
            <w:pPr>
              <w:adjustRightInd w:val="0"/>
              <w:snapToGrid w:val="0"/>
              <w:jc w:val="center"/>
              <w:rPr>
                <w:rFonts w:ascii="宋体" w:hAnsi="宋体" w:cs="新宋体" w:hint="eastAsia"/>
                <w:b/>
                <w:bCs/>
                <w:szCs w:val="21"/>
              </w:rPr>
            </w:pPr>
            <w:r>
              <w:rPr>
                <w:rFonts w:ascii="宋体" w:hAnsi="宋体" w:cs="新宋体" w:hint="eastAsia"/>
                <w:b/>
                <w:bCs/>
                <w:szCs w:val="21"/>
              </w:rPr>
              <w:t>序号</w:t>
            </w:r>
          </w:p>
        </w:tc>
        <w:tc>
          <w:tcPr>
            <w:tcW w:w="1782" w:type="dxa"/>
            <w:vAlign w:val="center"/>
          </w:tcPr>
          <w:p w:rsidR="00C921CB" w:rsidRDefault="00C921CB">
            <w:pPr>
              <w:adjustRightInd w:val="0"/>
              <w:snapToGrid w:val="0"/>
              <w:jc w:val="center"/>
              <w:rPr>
                <w:rFonts w:ascii="宋体" w:hAnsi="宋体" w:cs="新宋体" w:hint="eastAsia"/>
                <w:b/>
                <w:bCs/>
                <w:szCs w:val="21"/>
              </w:rPr>
            </w:pPr>
            <w:r>
              <w:rPr>
                <w:rFonts w:ascii="宋体" w:hAnsi="宋体" w:cs="新宋体" w:hint="eastAsia"/>
                <w:b/>
                <w:bCs/>
                <w:szCs w:val="21"/>
              </w:rPr>
              <w:t>型号</w:t>
            </w:r>
          </w:p>
        </w:tc>
        <w:tc>
          <w:tcPr>
            <w:tcW w:w="4380" w:type="dxa"/>
            <w:vAlign w:val="center"/>
          </w:tcPr>
          <w:p w:rsidR="00C921CB" w:rsidRDefault="00C921CB">
            <w:pPr>
              <w:adjustRightInd w:val="0"/>
              <w:snapToGrid w:val="0"/>
              <w:jc w:val="center"/>
              <w:rPr>
                <w:rFonts w:ascii="宋体" w:hAnsi="宋体" w:cs="新宋体" w:hint="eastAsia"/>
                <w:b/>
                <w:bCs/>
                <w:szCs w:val="21"/>
              </w:rPr>
            </w:pPr>
            <w:r>
              <w:rPr>
                <w:rFonts w:ascii="宋体" w:hAnsi="宋体" w:cs="新宋体" w:hint="eastAsia"/>
                <w:b/>
                <w:bCs/>
                <w:szCs w:val="21"/>
              </w:rPr>
              <w:t>主要性能参数</w:t>
            </w:r>
          </w:p>
        </w:tc>
        <w:tc>
          <w:tcPr>
            <w:tcW w:w="1080" w:type="dxa"/>
            <w:vAlign w:val="center"/>
          </w:tcPr>
          <w:p w:rsidR="00C921CB" w:rsidRDefault="00C921CB">
            <w:pPr>
              <w:adjustRightInd w:val="0"/>
              <w:snapToGrid w:val="0"/>
              <w:jc w:val="center"/>
              <w:rPr>
                <w:rFonts w:ascii="宋体" w:hAnsi="宋体" w:cs="新宋体" w:hint="eastAsia"/>
                <w:b/>
                <w:bCs/>
                <w:szCs w:val="21"/>
              </w:rPr>
            </w:pPr>
            <w:r>
              <w:rPr>
                <w:rFonts w:ascii="宋体" w:hAnsi="宋体" w:cs="新宋体" w:hint="eastAsia"/>
                <w:b/>
                <w:bCs/>
                <w:szCs w:val="21"/>
              </w:rPr>
              <w:t>数量</w:t>
            </w:r>
          </w:p>
        </w:tc>
        <w:tc>
          <w:tcPr>
            <w:tcW w:w="1920" w:type="dxa"/>
            <w:vAlign w:val="center"/>
          </w:tcPr>
          <w:p w:rsidR="00C921CB" w:rsidRDefault="00C921CB">
            <w:pPr>
              <w:adjustRightInd w:val="0"/>
              <w:snapToGrid w:val="0"/>
              <w:jc w:val="center"/>
              <w:rPr>
                <w:rFonts w:ascii="宋体" w:hAnsi="宋体" w:cs="新宋体" w:hint="eastAsia"/>
                <w:b/>
                <w:bCs/>
                <w:szCs w:val="21"/>
              </w:rPr>
            </w:pPr>
            <w:r>
              <w:rPr>
                <w:rFonts w:ascii="宋体" w:hAnsi="宋体" w:cs="新宋体" w:hint="eastAsia"/>
                <w:b/>
                <w:bCs/>
                <w:szCs w:val="21"/>
              </w:rPr>
              <w:t>备注</w:t>
            </w:r>
          </w:p>
        </w:tc>
      </w:tr>
      <w:tr w:rsidR="00C921CB">
        <w:trPr>
          <w:trHeight w:val="283"/>
          <w:jc w:val="center"/>
        </w:trPr>
        <w:tc>
          <w:tcPr>
            <w:tcW w:w="666" w:type="dxa"/>
            <w:vAlign w:val="center"/>
          </w:tcPr>
          <w:p w:rsidR="00C921CB" w:rsidRDefault="00C921CB">
            <w:pPr>
              <w:adjustRightInd w:val="0"/>
              <w:snapToGrid w:val="0"/>
              <w:jc w:val="center"/>
              <w:rPr>
                <w:rFonts w:ascii="宋体" w:hAnsi="宋体" w:cs="新宋体" w:hint="eastAsia"/>
                <w:szCs w:val="21"/>
              </w:rPr>
            </w:pPr>
            <w:r>
              <w:rPr>
                <w:rFonts w:ascii="宋体" w:hAnsi="宋体" w:cs="新宋体" w:hint="eastAsia"/>
                <w:szCs w:val="21"/>
              </w:rPr>
              <w:t>1</w:t>
            </w:r>
          </w:p>
        </w:tc>
        <w:tc>
          <w:tcPr>
            <w:tcW w:w="1782" w:type="dxa"/>
            <w:vAlign w:val="center"/>
          </w:tcPr>
          <w:p w:rsidR="00C921CB" w:rsidRDefault="00C921CB">
            <w:pPr>
              <w:adjustRightInd w:val="0"/>
              <w:snapToGrid w:val="0"/>
              <w:jc w:val="center"/>
              <w:rPr>
                <w:rFonts w:ascii="宋体" w:hAnsi="宋体" w:cs="新宋体" w:hint="eastAsia"/>
                <w:szCs w:val="21"/>
              </w:rPr>
            </w:pPr>
            <w:r>
              <w:rPr>
                <w:rFonts w:ascii="宋体" w:hAnsi="宋体" w:cs="新宋体" w:hint="eastAsia"/>
                <w:b/>
                <w:szCs w:val="21"/>
              </w:rPr>
              <w:t>325/750-2.2</w:t>
            </w:r>
          </w:p>
        </w:tc>
        <w:tc>
          <w:tcPr>
            <w:tcW w:w="4380" w:type="dxa"/>
            <w:vAlign w:val="center"/>
          </w:tcPr>
          <w:p w:rsidR="00C921CB" w:rsidRDefault="00C921CB">
            <w:pPr>
              <w:adjustRightInd w:val="0"/>
              <w:snapToGrid w:val="0"/>
              <w:jc w:val="center"/>
              <w:rPr>
                <w:rFonts w:ascii="宋体" w:hAnsi="宋体" w:cs="新宋体" w:hint="eastAsia"/>
                <w:szCs w:val="21"/>
              </w:rPr>
            </w:pPr>
            <w:r>
              <w:rPr>
                <w:rFonts w:ascii="宋体" w:hAnsi="宋体" w:cs="新宋体" w:hint="eastAsia"/>
                <w:color w:val="000000"/>
                <w:szCs w:val="21"/>
              </w:rPr>
              <w:t>叶轮直径(mm) 325、转速750功率2.2kw、带安装起吊系统、带控制箱</w:t>
            </w:r>
          </w:p>
        </w:tc>
        <w:tc>
          <w:tcPr>
            <w:tcW w:w="1080" w:type="dxa"/>
            <w:vAlign w:val="center"/>
          </w:tcPr>
          <w:p w:rsidR="00C921CB" w:rsidRDefault="00C921CB">
            <w:pPr>
              <w:adjustRightInd w:val="0"/>
              <w:snapToGrid w:val="0"/>
              <w:jc w:val="center"/>
              <w:rPr>
                <w:rFonts w:ascii="宋体" w:hAnsi="宋体" w:cs="新宋体" w:hint="eastAsia"/>
                <w:szCs w:val="21"/>
              </w:rPr>
            </w:pPr>
            <w:r>
              <w:rPr>
                <w:rFonts w:ascii="宋体" w:hAnsi="宋体" w:cs="新宋体" w:hint="eastAsia"/>
                <w:szCs w:val="21"/>
              </w:rPr>
              <w:t>12</w:t>
            </w:r>
          </w:p>
        </w:tc>
        <w:tc>
          <w:tcPr>
            <w:tcW w:w="1920" w:type="dxa"/>
            <w:vAlign w:val="center"/>
          </w:tcPr>
          <w:p w:rsidR="00C921CB" w:rsidRDefault="00C921CB">
            <w:pPr>
              <w:adjustRightInd w:val="0"/>
              <w:snapToGrid w:val="0"/>
              <w:jc w:val="center"/>
              <w:rPr>
                <w:rFonts w:ascii="宋体" w:hAnsi="宋体" w:cs="新宋体" w:hint="eastAsia"/>
                <w:szCs w:val="21"/>
              </w:rPr>
            </w:pPr>
            <w:r>
              <w:rPr>
                <w:rFonts w:ascii="宋体" w:hAnsi="宋体" w:cs="新宋体" w:hint="eastAsia"/>
                <w:szCs w:val="21"/>
              </w:rPr>
              <w:t>安装于厌氧池、缺氧池</w:t>
            </w:r>
          </w:p>
        </w:tc>
      </w:tr>
    </w:tbl>
    <w:p w:rsidR="00C921CB" w:rsidRDefault="00C921CB">
      <w:pPr>
        <w:adjustRightInd w:val="0"/>
        <w:snapToGrid w:val="0"/>
        <w:rPr>
          <w:rFonts w:ascii="宋体" w:hAnsi="宋体" w:cs="新宋体" w:hint="eastAsia"/>
          <w:b/>
          <w:sz w:val="24"/>
        </w:rPr>
      </w:pPr>
      <w:bookmarkStart w:id="5" w:name="_Toc125183559"/>
      <w:bookmarkStart w:id="6" w:name="_Toc223427282"/>
      <w:bookmarkStart w:id="7" w:name="_Toc125253945"/>
      <w:bookmarkStart w:id="8" w:name="_Toc125193151"/>
      <w:bookmarkStart w:id="9" w:name="_Toc124845447"/>
      <w:bookmarkStart w:id="10" w:name="_Toc125177317"/>
      <w:bookmarkStart w:id="11" w:name="_Toc125170614"/>
      <w:bookmarkStart w:id="12" w:name="_Toc124850209"/>
      <w:bookmarkStart w:id="13" w:name="_Toc125177315"/>
      <w:bookmarkStart w:id="14" w:name="_Toc125280524"/>
      <w:bookmarkStart w:id="15" w:name="_Toc125280580"/>
      <w:bookmarkStart w:id="16" w:name="_Toc125280476"/>
      <w:bookmarkStart w:id="17" w:name="_Toc76194260"/>
      <w:bookmarkStart w:id="18" w:name="_Toc76194258"/>
      <w:bookmarkStart w:id="19" w:name="_Toc124850207"/>
      <w:bookmarkStart w:id="20" w:name="_Toc125280522"/>
      <w:bookmarkStart w:id="21" w:name="_Toc125253943"/>
      <w:bookmarkStart w:id="22" w:name="_Toc125193149"/>
      <w:bookmarkStart w:id="23" w:name="_Toc125280474"/>
      <w:bookmarkStart w:id="24" w:name="_Toc125280578"/>
      <w:bookmarkStart w:id="25" w:name="_Toc125170612"/>
      <w:bookmarkStart w:id="26" w:name="_Toc124845445"/>
      <w:bookmarkStart w:id="27" w:name="_Toc125183557"/>
      <w:r>
        <w:rPr>
          <w:rFonts w:ascii="宋体" w:hAnsi="宋体" w:cs="新宋体" w:hint="eastAsia"/>
          <w:b/>
          <w:color w:val="000000"/>
          <w:sz w:val="24"/>
        </w:rPr>
        <w:t>三、潜水搅拌机</w:t>
      </w:r>
      <w:r>
        <w:rPr>
          <w:rFonts w:ascii="宋体" w:hAnsi="宋体" w:cs="新宋体" w:hint="eastAsia"/>
          <w:b/>
          <w:sz w:val="24"/>
        </w:rPr>
        <w:t>性能参数表</w:t>
      </w:r>
    </w:p>
    <w:tbl>
      <w:tblPr>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9"/>
        <w:gridCol w:w="2882"/>
        <w:gridCol w:w="3577"/>
      </w:tblGrid>
      <w:tr w:rsidR="00C921CB">
        <w:trPr>
          <w:trHeight w:val="283"/>
          <w:jc w:val="center"/>
        </w:trPr>
        <w:tc>
          <w:tcPr>
            <w:tcW w:w="3801" w:type="dxa"/>
            <w:gridSpan w:val="2"/>
            <w:tcBorders>
              <w:top w:val="single" w:sz="4" w:space="0" w:color="000000"/>
              <w:left w:val="single" w:sz="4" w:space="0" w:color="000000"/>
              <w:bottom w:val="single" w:sz="4" w:space="0" w:color="000000"/>
              <w:right w:val="single" w:sz="2" w:space="0" w:color="auto"/>
            </w:tcBorders>
            <w:vAlign w:val="center"/>
          </w:tcPr>
          <w:p w:rsidR="00C921CB" w:rsidRDefault="00C921CB">
            <w:pPr>
              <w:adjustRightInd w:val="0"/>
              <w:snapToGrid w:val="0"/>
              <w:rPr>
                <w:rFonts w:ascii="宋体" w:hAnsi="宋体" w:cs="新宋体" w:hint="eastAsia"/>
                <w:szCs w:val="21"/>
              </w:rPr>
            </w:pPr>
            <w:r>
              <w:rPr>
                <w:rFonts w:ascii="宋体" w:hAnsi="宋体" w:cs="新宋体" w:hint="eastAsia"/>
                <w:szCs w:val="21"/>
              </w:rPr>
              <w:t>设备名称</w:t>
            </w:r>
          </w:p>
        </w:tc>
        <w:tc>
          <w:tcPr>
            <w:tcW w:w="3577" w:type="dxa"/>
            <w:tcBorders>
              <w:top w:val="single" w:sz="4" w:space="0" w:color="000000"/>
              <w:left w:val="single" w:sz="2" w:space="0" w:color="auto"/>
              <w:bottom w:val="single" w:sz="4" w:space="0" w:color="000000"/>
              <w:right w:val="single" w:sz="4" w:space="0" w:color="000000"/>
            </w:tcBorders>
            <w:vAlign w:val="center"/>
          </w:tcPr>
          <w:p w:rsidR="00C921CB" w:rsidRDefault="00C921CB">
            <w:pPr>
              <w:adjustRightInd w:val="0"/>
              <w:snapToGrid w:val="0"/>
              <w:rPr>
                <w:rFonts w:ascii="宋体" w:hAnsi="宋体" w:cs="新宋体" w:hint="eastAsia"/>
                <w:szCs w:val="21"/>
              </w:rPr>
            </w:pPr>
            <w:r>
              <w:rPr>
                <w:rFonts w:ascii="宋体" w:hAnsi="宋体" w:cs="新宋体" w:hint="eastAsia"/>
                <w:szCs w:val="21"/>
              </w:rPr>
              <w:t>潜水搅拌机</w:t>
            </w:r>
          </w:p>
        </w:tc>
      </w:tr>
      <w:tr w:rsidR="00C921CB">
        <w:trPr>
          <w:trHeight w:val="283"/>
          <w:jc w:val="center"/>
        </w:trPr>
        <w:tc>
          <w:tcPr>
            <w:tcW w:w="3801" w:type="dxa"/>
            <w:gridSpan w:val="2"/>
            <w:tcBorders>
              <w:top w:val="single" w:sz="4" w:space="0" w:color="000000"/>
              <w:left w:val="single" w:sz="4" w:space="0" w:color="000000"/>
              <w:bottom w:val="single" w:sz="4" w:space="0" w:color="000000"/>
              <w:right w:val="single" w:sz="2" w:space="0" w:color="auto"/>
            </w:tcBorders>
            <w:vAlign w:val="center"/>
          </w:tcPr>
          <w:p w:rsidR="00C921CB" w:rsidRDefault="00C921CB">
            <w:pPr>
              <w:pStyle w:val="21CharChar"/>
              <w:snapToGrid w:val="0"/>
              <w:spacing w:line="240" w:lineRule="auto"/>
              <w:ind w:firstLineChars="0" w:firstLine="0"/>
              <w:jc w:val="center"/>
              <w:rPr>
                <w:rFonts w:ascii="宋体" w:eastAsia="宋体" w:hAnsi="宋体" w:cs="新宋体" w:hint="eastAsia"/>
                <w:b/>
                <w:sz w:val="21"/>
                <w:szCs w:val="21"/>
              </w:rPr>
            </w:pPr>
            <w:r>
              <w:rPr>
                <w:rFonts w:ascii="宋体" w:eastAsia="宋体" w:hAnsi="宋体" w:cs="新宋体" w:hint="eastAsia"/>
                <w:b/>
                <w:sz w:val="21"/>
                <w:szCs w:val="21"/>
              </w:rPr>
              <w:t>设备型号</w:t>
            </w:r>
          </w:p>
        </w:tc>
        <w:tc>
          <w:tcPr>
            <w:tcW w:w="3577" w:type="dxa"/>
            <w:tcBorders>
              <w:top w:val="single" w:sz="4" w:space="0" w:color="000000"/>
              <w:left w:val="single" w:sz="2" w:space="0" w:color="auto"/>
              <w:bottom w:val="single" w:sz="4" w:space="0" w:color="000000"/>
              <w:right w:val="single" w:sz="4" w:space="0" w:color="000000"/>
            </w:tcBorders>
            <w:vAlign w:val="center"/>
          </w:tcPr>
          <w:p w:rsidR="00C921CB" w:rsidRDefault="00C921CB">
            <w:pPr>
              <w:pStyle w:val="21CharChar"/>
              <w:snapToGrid w:val="0"/>
              <w:spacing w:line="240" w:lineRule="auto"/>
              <w:ind w:firstLineChars="0" w:firstLine="0"/>
              <w:jc w:val="center"/>
              <w:rPr>
                <w:rFonts w:ascii="宋体" w:eastAsia="宋体" w:hAnsi="宋体" w:cs="新宋体" w:hint="eastAsia"/>
                <w:b/>
                <w:sz w:val="21"/>
                <w:szCs w:val="21"/>
              </w:rPr>
            </w:pPr>
            <w:r>
              <w:rPr>
                <w:rFonts w:ascii="宋体" w:eastAsia="宋体" w:hAnsi="宋体" w:cs="新宋体" w:hint="eastAsia"/>
                <w:b/>
                <w:sz w:val="21"/>
                <w:szCs w:val="21"/>
              </w:rPr>
              <w:t>325/750-2.2</w:t>
            </w:r>
          </w:p>
        </w:tc>
      </w:tr>
      <w:tr w:rsidR="00C921CB">
        <w:trPr>
          <w:cantSplit/>
          <w:trHeight w:val="283"/>
          <w:jc w:val="center"/>
        </w:trPr>
        <w:tc>
          <w:tcPr>
            <w:tcW w:w="919" w:type="dxa"/>
            <w:vMerge w:val="restart"/>
            <w:tcBorders>
              <w:top w:val="single" w:sz="4" w:space="0" w:color="000000"/>
              <w:left w:val="single" w:sz="4" w:space="0" w:color="000000"/>
              <w:right w:val="single" w:sz="4" w:space="0" w:color="000000"/>
            </w:tcBorders>
            <w:vAlign w:val="center"/>
          </w:tcPr>
          <w:p w:rsidR="00C921CB" w:rsidRDefault="00C921CB">
            <w:pPr>
              <w:pStyle w:val="21CharChar"/>
              <w:snapToGrid w:val="0"/>
              <w:spacing w:line="240" w:lineRule="auto"/>
              <w:ind w:firstLineChars="0" w:firstLine="0"/>
              <w:jc w:val="center"/>
              <w:rPr>
                <w:rFonts w:ascii="宋体" w:eastAsia="宋体" w:hAnsi="宋体" w:cs="新宋体" w:hint="eastAsia"/>
                <w:b/>
                <w:sz w:val="21"/>
                <w:szCs w:val="21"/>
              </w:rPr>
            </w:pPr>
            <w:r>
              <w:rPr>
                <w:rFonts w:ascii="宋体" w:eastAsia="宋体" w:hAnsi="宋体" w:cs="新宋体" w:hint="eastAsia"/>
                <w:b/>
                <w:sz w:val="21"/>
                <w:szCs w:val="21"/>
              </w:rPr>
              <w:t>性</w:t>
            </w:r>
          </w:p>
          <w:p w:rsidR="00C921CB" w:rsidRDefault="00C921CB">
            <w:pPr>
              <w:pStyle w:val="21CharChar"/>
              <w:snapToGrid w:val="0"/>
              <w:spacing w:line="240" w:lineRule="auto"/>
              <w:ind w:firstLineChars="0" w:firstLine="0"/>
              <w:jc w:val="center"/>
              <w:rPr>
                <w:rFonts w:ascii="宋体" w:eastAsia="宋体" w:hAnsi="宋体" w:cs="新宋体" w:hint="eastAsia"/>
                <w:b/>
                <w:sz w:val="21"/>
                <w:szCs w:val="21"/>
              </w:rPr>
            </w:pPr>
            <w:r>
              <w:rPr>
                <w:rFonts w:ascii="宋体" w:eastAsia="宋体" w:hAnsi="宋体" w:cs="新宋体" w:hint="eastAsia"/>
                <w:b/>
                <w:sz w:val="21"/>
                <w:szCs w:val="21"/>
              </w:rPr>
              <w:t>能</w:t>
            </w:r>
          </w:p>
          <w:p w:rsidR="00C921CB" w:rsidRDefault="00C921CB">
            <w:pPr>
              <w:pStyle w:val="21CharChar"/>
              <w:snapToGrid w:val="0"/>
              <w:spacing w:line="240" w:lineRule="auto"/>
              <w:ind w:firstLineChars="0" w:firstLine="0"/>
              <w:jc w:val="center"/>
              <w:rPr>
                <w:rFonts w:ascii="宋体" w:eastAsia="宋体" w:hAnsi="宋体" w:cs="新宋体" w:hint="eastAsia"/>
                <w:b/>
                <w:sz w:val="21"/>
                <w:szCs w:val="21"/>
              </w:rPr>
            </w:pPr>
            <w:r>
              <w:rPr>
                <w:rFonts w:ascii="宋体" w:eastAsia="宋体" w:hAnsi="宋体" w:cs="新宋体" w:hint="eastAsia"/>
                <w:b/>
                <w:sz w:val="21"/>
                <w:szCs w:val="21"/>
              </w:rPr>
              <w:t>数</w:t>
            </w:r>
          </w:p>
          <w:p w:rsidR="00C921CB" w:rsidRDefault="00C921CB">
            <w:pPr>
              <w:pStyle w:val="21CharChar"/>
              <w:snapToGrid w:val="0"/>
              <w:spacing w:line="240" w:lineRule="auto"/>
              <w:ind w:firstLineChars="0" w:firstLine="0"/>
              <w:jc w:val="center"/>
              <w:rPr>
                <w:rFonts w:ascii="宋体" w:eastAsia="宋体" w:hAnsi="宋体" w:cs="新宋体" w:hint="eastAsia"/>
                <w:b/>
                <w:sz w:val="21"/>
                <w:szCs w:val="21"/>
              </w:rPr>
            </w:pPr>
            <w:r>
              <w:rPr>
                <w:rFonts w:ascii="宋体" w:eastAsia="宋体" w:hAnsi="宋体" w:cs="新宋体" w:hint="eastAsia"/>
                <w:b/>
                <w:sz w:val="21"/>
                <w:szCs w:val="21"/>
              </w:rPr>
              <w:t>据</w:t>
            </w: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启动及运行方式</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r>
              <w:rPr>
                <w:rFonts w:ascii="宋体" w:hAnsi="宋体" w:cs="新宋体" w:hint="eastAsia"/>
                <w:szCs w:val="21"/>
              </w:rPr>
              <w:t>直接启动</w:t>
            </w:r>
            <w:r>
              <w:rPr>
                <w:rFonts w:ascii="宋体" w:hAnsi="宋体" w:cs="新宋体" w:hint="eastAsia"/>
                <w:color w:val="000000"/>
                <w:szCs w:val="21"/>
              </w:rPr>
              <w:t>24h/d连续运行</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电机每小时启动次数(次)</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r>
              <w:rPr>
                <w:rFonts w:ascii="宋体" w:hAnsi="宋体" w:cs="新宋体" w:hint="eastAsia"/>
                <w:szCs w:val="21"/>
              </w:rPr>
              <w:t>15</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电   压(v)</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r>
              <w:rPr>
                <w:rFonts w:ascii="宋体" w:hAnsi="宋体" w:cs="新宋体" w:hint="eastAsia"/>
                <w:szCs w:val="21"/>
              </w:rPr>
              <w:t>380</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电机转速(rpm)</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r>
              <w:rPr>
                <w:rFonts w:ascii="宋体" w:hAnsi="宋体" w:cs="新宋体" w:hint="eastAsia"/>
                <w:szCs w:val="21"/>
              </w:rPr>
              <w:t>750</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电机效率</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r>
              <w:rPr>
                <w:rFonts w:ascii="宋体" w:hAnsi="宋体" w:cs="新宋体" w:hint="eastAsia"/>
                <w:szCs w:val="21"/>
              </w:rPr>
              <w:t>≥85%</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电机冷却方式</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bCs/>
                <w:color w:val="000000"/>
                <w:szCs w:val="21"/>
              </w:rPr>
            </w:pPr>
            <w:r>
              <w:rPr>
                <w:rFonts w:ascii="宋体" w:hAnsi="宋体" w:cs="新宋体" w:hint="eastAsia"/>
                <w:bCs/>
                <w:color w:val="000000"/>
                <w:szCs w:val="21"/>
              </w:rPr>
              <w:t>被周围搅拌介质冷却</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叶 轮 形 式</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r>
              <w:rPr>
                <w:rFonts w:ascii="宋体" w:hAnsi="宋体" w:cs="新宋体" w:hint="eastAsia"/>
                <w:szCs w:val="21"/>
              </w:rPr>
              <w:t>3</w:t>
            </w:r>
            <w:r>
              <w:rPr>
                <w:rFonts w:ascii="宋体" w:hAnsi="宋体" w:cs="新宋体" w:hint="eastAsia"/>
                <w:color w:val="000000"/>
                <w:szCs w:val="21"/>
              </w:rPr>
              <w:t>片螺旋桨叶</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叶轮直径(mm)</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r>
              <w:rPr>
                <w:rFonts w:ascii="宋体" w:hAnsi="宋体" w:cs="新宋体" w:hint="eastAsia"/>
                <w:szCs w:val="21"/>
              </w:rPr>
              <w:t>325</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搅拌机推力(N)</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额定功率(kw)</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r>
              <w:rPr>
                <w:rFonts w:ascii="宋体" w:hAnsi="宋体" w:cs="新宋体" w:hint="eastAsia"/>
                <w:szCs w:val="21"/>
              </w:rPr>
              <w:t>2.2</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介    质</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r>
              <w:rPr>
                <w:rFonts w:ascii="宋体" w:hAnsi="宋体" w:cs="新宋体" w:hint="eastAsia"/>
                <w:szCs w:val="21"/>
              </w:rPr>
              <w:t>污水</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安装方式</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r>
              <w:rPr>
                <w:rFonts w:ascii="宋体" w:hAnsi="宋体" w:cs="新宋体" w:hint="eastAsia"/>
                <w:szCs w:val="21"/>
              </w:rPr>
              <w:t>潜水式</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工作方式</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r>
              <w:rPr>
                <w:rFonts w:ascii="宋体" w:hAnsi="宋体" w:cs="新宋体" w:hint="eastAsia"/>
                <w:szCs w:val="21"/>
              </w:rPr>
              <w:t>S1</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轴承温升(℃)</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r>
              <w:rPr>
                <w:rFonts w:ascii="宋体" w:hAnsi="宋体" w:cs="新宋体" w:hint="eastAsia"/>
                <w:szCs w:val="21"/>
              </w:rPr>
              <w:t>满足要求</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color w:val="000000"/>
                <w:szCs w:val="21"/>
              </w:rPr>
            </w:pPr>
            <w:r>
              <w:rPr>
                <w:rFonts w:ascii="宋体" w:hAnsi="宋体" w:cs="新宋体" w:hint="eastAsia"/>
                <w:color w:val="000000"/>
                <w:szCs w:val="21"/>
              </w:rPr>
              <w:t>防护等级</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widowControl/>
              <w:adjustRightInd w:val="0"/>
              <w:snapToGrid w:val="0"/>
              <w:jc w:val="center"/>
              <w:rPr>
                <w:rFonts w:ascii="宋体" w:hAnsi="宋体" w:cs="新宋体" w:hint="eastAsia"/>
                <w:szCs w:val="21"/>
              </w:rPr>
            </w:pPr>
            <w:r>
              <w:rPr>
                <w:rFonts w:ascii="宋体" w:hAnsi="宋体" w:cs="新宋体" w:hint="eastAsia"/>
                <w:szCs w:val="21"/>
              </w:rPr>
              <w:t>IP68</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szCs w:val="21"/>
              </w:rPr>
            </w:pPr>
            <w:r>
              <w:rPr>
                <w:rFonts w:ascii="宋体" w:hAnsi="宋体" w:cs="新宋体" w:hint="eastAsia"/>
                <w:szCs w:val="21"/>
              </w:rPr>
              <w:t>绝缘等级</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pStyle w:val="21CharChar"/>
              <w:snapToGrid w:val="0"/>
              <w:spacing w:line="240" w:lineRule="auto"/>
              <w:ind w:firstLineChars="0" w:firstLine="0"/>
              <w:jc w:val="center"/>
              <w:rPr>
                <w:rFonts w:ascii="宋体" w:eastAsia="宋体" w:hAnsi="宋体" w:cs="新宋体" w:hint="eastAsia"/>
                <w:sz w:val="21"/>
                <w:szCs w:val="21"/>
              </w:rPr>
            </w:pPr>
            <w:r>
              <w:rPr>
                <w:rFonts w:ascii="宋体" w:eastAsia="宋体" w:hAnsi="宋体" w:cs="新宋体" w:hint="eastAsia"/>
                <w:sz w:val="21"/>
                <w:szCs w:val="21"/>
              </w:rPr>
              <w:t>F</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szCs w:val="21"/>
              </w:rPr>
            </w:pPr>
            <w:r>
              <w:rPr>
                <w:rFonts w:ascii="宋体" w:hAnsi="宋体" w:cs="新宋体" w:hint="eastAsia"/>
                <w:szCs w:val="21"/>
              </w:rPr>
              <w:t>污水池底流速(m/s)</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pStyle w:val="21CharChar"/>
              <w:snapToGrid w:val="0"/>
              <w:spacing w:line="240" w:lineRule="auto"/>
              <w:ind w:firstLineChars="0" w:firstLine="0"/>
              <w:jc w:val="center"/>
              <w:rPr>
                <w:rFonts w:ascii="宋体" w:eastAsia="宋体" w:hAnsi="宋体" w:cs="新宋体" w:hint="eastAsia"/>
                <w:sz w:val="21"/>
                <w:szCs w:val="21"/>
              </w:rPr>
            </w:pPr>
            <w:r>
              <w:rPr>
                <w:rFonts w:ascii="宋体" w:eastAsia="宋体" w:hAnsi="宋体" w:cs="新宋体" w:hint="eastAsia"/>
                <w:sz w:val="21"/>
                <w:szCs w:val="21"/>
              </w:rPr>
              <w:t>0.3</w:t>
            </w:r>
          </w:p>
        </w:tc>
      </w:tr>
      <w:tr w:rsidR="00C921CB">
        <w:trPr>
          <w:trHeight w:val="283"/>
          <w:jc w:val="center"/>
        </w:trPr>
        <w:tc>
          <w:tcPr>
            <w:tcW w:w="919" w:type="dxa"/>
            <w:vMerge/>
            <w:tcBorders>
              <w:left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szCs w:val="21"/>
              </w:rPr>
            </w:pPr>
            <w:r>
              <w:rPr>
                <w:rFonts w:ascii="宋体" w:hAnsi="宋体" w:cs="新宋体" w:hint="eastAsia"/>
                <w:szCs w:val="21"/>
              </w:rPr>
              <w:t>潜水电缆长度（m/根）</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pStyle w:val="21CharChar"/>
              <w:snapToGrid w:val="0"/>
              <w:spacing w:line="240" w:lineRule="auto"/>
              <w:ind w:firstLineChars="0" w:firstLine="0"/>
              <w:jc w:val="center"/>
              <w:rPr>
                <w:rFonts w:ascii="宋体" w:eastAsia="宋体" w:hAnsi="宋体" w:cs="新宋体" w:hint="eastAsia"/>
                <w:sz w:val="21"/>
                <w:szCs w:val="21"/>
              </w:rPr>
            </w:pPr>
            <w:r>
              <w:rPr>
                <w:rFonts w:ascii="宋体" w:eastAsia="宋体" w:hAnsi="宋体" w:cs="新宋体" w:hint="eastAsia"/>
                <w:sz w:val="21"/>
                <w:szCs w:val="21"/>
              </w:rPr>
              <w:t>10</w:t>
            </w:r>
          </w:p>
        </w:tc>
      </w:tr>
      <w:tr w:rsidR="00C921CB">
        <w:trPr>
          <w:trHeight w:val="283"/>
          <w:jc w:val="center"/>
        </w:trPr>
        <w:tc>
          <w:tcPr>
            <w:tcW w:w="919" w:type="dxa"/>
            <w:vMerge/>
            <w:tcBorders>
              <w:left w:val="single" w:sz="4" w:space="0" w:color="000000"/>
              <w:bottom w:val="single" w:sz="4" w:space="0" w:color="000000"/>
              <w:right w:val="single" w:sz="4" w:space="0" w:color="000000"/>
            </w:tcBorders>
            <w:vAlign w:val="center"/>
          </w:tcPr>
          <w:p w:rsidR="00C921CB" w:rsidRDefault="00C921CB">
            <w:pPr>
              <w:widowControl/>
              <w:adjustRightInd w:val="0"/>
              <w:snapToGrid w:val="0"/>
              <w:rPr>
                <w:rFonts w:ascii="宋体" w:hAnsi="宋体" w:cs="新宋体" w:hint="eastAsia"/>
                <w:b/>
                <w:color w:val="FF0000"/>
                <w:szCs w:val="21"/>
                <w:u w:color="FF0000"/>
              </w:rPr>
            </w:pPr>
          </w:p>
        </w:tc>
        <w:tc>
          <w:tcPr>
            <w:tcW w:w="2882" w:type="dxa"/>
            <w:tcBorders>
              <w:top w:val="single" w:sz="4" w:space="0" w:color="000000"/>
              <w:left w:val="single" w:sz="4" w:space="0" w:color="000000"/>
              <w:bottom w:val="single" w:sz="4" w:space="0" w:color="000000"/>
              <w:right w:val="single" w:sz="4" w:space="0" w:color="000000"/>
            </w:tcBorders>
            <w:vAlign w:val="center"/>
          </w:tcPr>
          <w:p w:rsidR="00C921CB" w:rsidRDefault="00C921CB">
            <w:pPr>
              <w:adjustRightInd w:val="0"/>
              <w:snapToGrid w:val="0"/>
              <w:rPr>
                <w:rFonts w:ascii="宋体" w:hAnsi="宋体" w:cs="新宋体" w:hint="eastAsia"/>
                <w:szCs w:val="21"/>
              </w:rPr>
            </w:pPr>
            <w:r>
              <w:rPr>
                <w:rFonts w:ascii="宋体" w:hAnsi="宋体" w:cs="新宋体" w:hint="eastAsia"/>
                <w:szCs w:val="21"/>
              </w:rPr>
              <w:t>导杆规格</w:t>
            </w:r>
          </w:p>
        </w:tc>
        <w:tc>
          <w:tcPr>
            <w:tcW w:w="3577" w:type="dxa"/>
            <w:tcBorders>
              <w:top w:val="single" w:sz="4" w:space="0" w:color="000000"/>
              <w:left w:val="single" w:sz="4" w:space="0" w:color="000000"/>
              <w:bottom w:val="single" w:sz="4" w:space="0" w:color="000000"/>
              <w:right w:val="single" w:sz="4" w:space="0" w:color="000000"/>
            </w:tcBorders>
            <w:vAlign w:val="center"/>
          </w:tcPr>
          <w:p w:rsidR="00C921CB" w:rsidRDefault="00C921CB">
            <w:pPr>
              <w:pStyle w:val="21CharChar"/>
              <w:snapToGrid w:val="0"/>
              <w:spacing w:line="240" w:lineRule="auto"/>
              <w:ind w:firstLineChars="0" w:firstLine="0"/>
              <w:jc w:val="center"/>
              <w:rPr>
                <w:rFonts w:ascii="宋体" w:eastAsia="宋体" w:hAnsi="宋体" w:cs="新宋体" w:hint="eastAsia"/>
                <w:sz w:val="21"/>
                <w:szCs w:val="21"/>
              </w:rPr>
            </w:pPr>
            <w:r>
              <w:rPr>
                <w:rFonts w:ascii="宋体" w:eastAsia="宋体" w:hAnsi="宋体" w:cs="新宋体" w:hint="eastAsia"/>
                <w:sz w:val="21"/>
                <w:szCs w:val="21"/>
              </w:rPr>
              <w:t>70*70*3</w:t>
            </w:r>
          </w:p>
        </w:tc>
      </w:tr>
    </w:tbl>
    <w:p w:rsidR="00C921CB" w:rsidRDefault="00C921CB">
      <w:pPr>
        <w:pStyle w:val="3"/>
        <w:adjustRightInd w:val="0"/>
        <w:snapToGrid w:val="0"/>
        <w:spacing w:before="0" w:after="0" w:line="240" w:lineRule="auto"/>
        <w:rPr>
          <w:rFonts w:ascii="宋体" w:hAnsi="宋体" w:cs="新宋体" w:hint="eastAsia"/>
          <w:szCs w:val="24"/>
        </w:rPr>
      </w:pPr>
      <w:bookmarkStart w:id="28" w:name="_Toc116896626"/>
      <w:bookmarkStart w:id="29" w:name="_Toc154911980"/>
      <w:bookmarkStart w:id="30" w:name="_Toc159125675"/>
      <w:bookmarkStart w:id="31" w:name="_Toc377129654"/>
      <w:r>
        <w:rPr>
          <w:rFonts w:ascii="宋体" w:hAnsi="宋体" w:cs="新宋体" w:hint="eastAsia"/>
          <w:szCs w:val="24"/>
        </w:rPr>
        <w:t>四、技术说明、结构</w:t>
      </w:r>
      <w:bookmarkEnd w:id="28"/>
      <w:bookmarkEnd w:id="29"/>
      <w:bookmarkEnd w:id="30"/>
      <w:r>
        <w:rPr>
          <w:rFonts w:ascii="宋体" w:hAnsi="宋体" w:cs="新宋体" w:hint="eastAsia"/>
          <w:szCs w:val="24"/>
        </w:rPr>
        <w:t>与形式</w:t>
      </w:r>
      <w:bookmarkEnd w:id="31"/>
    </w:p>
    <w:p w:rsidR="00C921CB" w:rsidRDefault="00C921CB">
      <w:pPr>
        <w:adjustRightInd w:val="0"/>
        <w:snapToGrid w:val="0"/>
        <w:rPr>
          <w:rFonts w:ascii="宋体" w:hAnsi="宋体" w:cs="新宋体" w:hint="eastAsia"/>
          <w:szCs w:val="21"/>
        </w:rPr>
      </w:pPr>
      <w:r>
        <w:rPr>
          <w:rFonts w:ascii="宋体" w:hAnsi="宋体" w:cs="新宋体" w:hint="eastAsia"/>
          <w:szCs w:val="21"/>
        </w:rPr>
        <w:t>QJB型潜水搅拌机依据中华人民共和国城镇建设行业标准CJ/T109-2007标准进行生产。</w:t>
      </w:r>
    </w:p>
    <w:p w:rsidR="00C921CB" w:rsidRDefault="00C921CB">
      <w:pPr>
        <w:adjustRightInd w:val="0"/>
        <w:snapToGrid w:val="0"/>
        <w:rPr>
          <w:rFonts w:ascii="宋体" w:hAnsi="宋体" w:cs="新宋体" w:hint="eastAsia"/>
          <w:b/>
          <w:sz w:val="24"/>
        </w:rPr>
      </w:pPr>
      <w:r>
        <w:rPr>
          <w:rFonts w:ascii="宋体" w:hAnsi="宋体" w:cs="新宋体" w:hint="eastAsia"/>
          <w:b/>
          <w:sz w:val="24"/>
        </w:rPr>
        <w:t>1. 技术说明</w:t>
      </w:r>
    </w:p>
    <w:p w:rsidR="00C921CB" w:rsidRDefault="00C921CB">
      <w:pPr>
        <w:adjustRightInd w:val="0"/>
        <w:snapToGrid w:val="0"/>
        <w:rPr>
          <w:rFonts w:ascii="宋体" w:hAnsi="宋体" w:cs="新宋体" w:hint="eastAsia"/>
          <w:szCs w:val="21"/>
        </w:rPr>
      </w:pPr>
      <w:r>
        <w:rPr>
          <w:rFonts w:ascii="宋体" w:hAnsi="宋体" w:cs="新宋体" w:hint="eastAsia"/>
          <w:szCs w:val="21"/>
        </w:rPr>
        <w:t>QJB系列搅拌器应该在全浸没条件下连续工作。同时应能适应连续运行、间歇运行和长期停止状态后恢复运行的工作状况。每台搅拌器应配备不锈钢导向杆和不锈钢提升绳或者不锈钢链条，使之自由升降及转向，</w:t>
      </w:r>
      <w:r>
        <w:rPr>
          <w:rFonts w:ascii="宋体" w:hAnsi="宋体" w:cs="新宋体" w:hint="eastAsia"/>
          <w:szCs w:val="21"/>
        </w:rPr>
        <w:lastRenderedPageBreak/>
        <w:t>保证可在无须排空的条件下就可以安装和拆卸搅拌器。搅拌器全部的重量受力在一个支架上，并且这个支架必须可承受搅拌器形成的推力。潜水搅拌机通过密封的潜水电机提供动力，经由推进式叶轮对周围液体产生以轴向循环流为主的搅拌、推流水力；以此改变（或加速）液体流动的方向和速度，从而实现混合搅拌，创建水流。</w:t>
      </w:r>
    </w:p>
    <w:p w:rsidR="00C921CB" w:rsidRDefault="00C921CB">
      <w:pPr>
        <w:tabs>
          <w:tab w:val="left" w:pos="4620"/>
        </w:tabs>
        <w:adjustRightInd w:val="0"/>
        <w:snapToGrid w:val="0"/>
        <w:rPr>
          <w:rFonts w:ascii="宋体" w:hAnsi="宋体" w:cs="新宋体" w:hint="eastAsia"/>
          <w:b/>
          <w:sz w:val="24"/>
        </w:rPr>
      </w:pPr>
      <w:r>
        <w:rPr>
          <w:rFonts w:ascii="宋体" w:hAnsi="宋体" w:cs="新宋体" w:hint="eastAsia"/>
          <w:b/>
          <w:sz w:val="24"/>
        </w:rPr>
        <w:t>2.使用要求</w:t>
      </w:r>
    </w:p>
    <w:p w:rsidR="00C921CB" w:rsidRDefault="00C921CB">
      <w:pPr>
        <w:adjustRightInd w:val="0"/>
        <w:snapToGrid w:val="0"/>
        <w:rPr>
          <w:rFonts w:ascii="宋体" w:hAnsi="宋体" w:cs="新宋体" w:hint="eastAsia"/>
          <w:szCs w:val="21"/>
        </w:rPr>
      </w:pPr>
      <w:r>
        <w:rPr>
          <w:rFonts w:ascii="宋体" w:hAnsi="宋体" w:cs="新宋体" w:hint="eastAsia"/>
          <w:szCs w:val="21"/>
        </w:rPr>
        <w:t>2.1适用范围要求潜水搅拌机在下列条件下可正常连续运行：</w:t>
      </w:r>
    </w:p>
    <w:p w:rsidR="00C921CB" w:rsidRDefault="00C921CB">
      <w:pPr>
        <w:adjustRightInd w:val="0"/>
        <w:snapToGrid w:val="0"/>
        <w:rPr>
          <w:rFonts w:ascii="宋体" w:hAnsi="宋体" w:cs="新宋体" w:hint="eastAsia"/>
          <w:szCs w:val="21"/>
        </w:rPr>
      </w:pPr>
      <w:r>
        <w:rPr>
          <w:rFonts w:ascii="宋体" w:hAnsi="宋体" w:cs="新宋体" w:hint="eastAsia"/>
          <w:szCs w:val="21"/>
        </w:rPr>
        <w:t>最高介质温度不超过</w:t>
      </w:r>
      <w:smartTag w:uri="urn:schemas-microsoft-com:office:smarttags" w:element="chmetcnv">
        <w:smartTagPr>
          <w:attr w:name="UnitName" w:val="℃"/>
          <w:attr w:name="SourceValue" w:val="40"/>
          <w:attr w:name="HasSpace" w:val="False"/>
          <w:attr w:name="Negative" w:val="False"/>
          <w:attr w:name="NumberType" w:val="1"/>
          <w:attr w:name="TCSC" w:val="0"/>
        </w:smartTagPr>
        <w:r>
          <w:rPr>
            <w:rFonts w:ascii="宋体" w:hAnsi="宋体" w:cs="新宋体" w:hint="eastAsia"/>
            <w:szCs w:val="21"/>
          </w:rPr>
          <w:t>40℃</w:t>
        </w:r>
      </w:smartTag>
      <w:r>
        <w:rPr>
          <w:rFonts w:ascii="宋体" w:hAnsi="宋体" w:cs="新宋体" w:hint="eastAsia"/>
          <w:szCs w:val="21"/>
        </w:rPr>
        <w:t>；</w:t>
      </w:r>
    </w:p>
    <w:p w:rsidR="00C921CB" w:rsidRDefault="00C921CB">
      <w:pPr>
        <w:adjustRightInd w:val="0"/>
        <w:snapToGrid w:val="0"/>
        <w:rPr>
          <w:rFonts w:ascii="宋体" w:hAnsi="宋体" w:cs="新宋体" w:hint="eastAsia"/>
          <w:szCs w:val="21"/>
        </w:rPr>
      </w:pPr>
      <w:r>
        <w:rPr>
          <w:rFonts w:ascii="宋体" w:hAnsi="宋体" w:cs="新宋体" w:hint="eastAsia"/>
          <w:szCs w:val="21"/>
        </w:rPr>
        <w:t>介质的PH值在5～9之间；</w:t>
      </w:r>
    </w:p>
    <w:p w:rsidR="00C921CB" w:rsidRDefault="00C921CB">
      <w:pPr>
        <w:adjustRightInd w:val="0"/>
        <w:snapToGrid w:val="0"/>
        <w:rPr>
          <w:rFonts w:ascii="宋体" w:hAnsi="宋体" w:cs="新宋体" w:hint="eastAsia"/>
          <w:szCs w:val="21"/>
        </w:rPr>
      </w:pPr>
      <w:r>
        <w:rPr>
          <w:rFonts w:ascii="宋体" w:hAnsi="宋体" w:cs="新宋体" w:hint="eastAsia"/>
          <w:szCs w:val="21"/>
        </w:rPr>
        <w:t>液体密度不超过</w:t>
      </w:r>
      <w:smartTag w:uri="urn:schemas-microsoft-com:office:smarttags" w:element="chmetcnv">
        <w:smartTagPr>
          <w:attr w:name="UnitName" w:val="kg"/>
          <w:attr w:name="SourceValue" w:val="1150"/>
          <w:attr w:name="HasSpace" w:val="False"/>
          <w:attr w:name="Negative" w:val="False"/>
          <w:attr w:name="NumberType" w:val="1"/>
          <w:attr w:name="TCSC" w:val="0"/>
        </w:smartTagPr>
        <w:r>
          <w:rPr>
            <w:rFonts w:ascii="宋体" w:hAnsi="宋体" w:cs="新宋体" w:hint="eastAsia"/>
            <w:szCs w:val="21"/>
          </w:rPr>
          <w:t>1150kg</w:t>
        </w:r>
      </w:smartTag>
      <w:r>
        <w:rPr>
          <w:rFonts w:ascii="宋体" w:hAnsi="宋体" w:cs="新宋体" w:hint="eastAsia"/>
          <w:szCs w:val="21"/>
        </w:rPr>
        <w:t>/m3，且无缠绕物；</w:t>
      </w:r>
    </w:p>
    <w:p w:rsidR="00C921CB" w:rsidRDefault="00C921CB">
      <w:pPr>
        <w:adjustRightInd w:val="0"/>
        <w:snapToGrid w:val="0"/>
        <w:rPr>
          <w:rFonts w:ascii="宋体" w:hAnsi="宋体" w:cs="新宋体" w:hint="eastAsia"/>
          <w:szCs w:val="21"/>
        </w:rPr>
      </w:pPr>
      <w:r>
        <w:rPr>
          <w:rFonts w:ascii="宋体" w:hAnsi="宋体" w:cs="新宋体" w:hint="eastAsia"/>
          <w:szCs w:val="21"/>
        </w:rPr>
        <w:t>一定的工作水深（≤</w:t>
      </w:r>
      <w:smartTag w:uri="urn:schemas-microsoft-com:office:smarttags" w:element="chmetcnv">
        <w:smartTagPr>
          <w:attr w:name="UnitName" w:val="m"/>
          <w:attr w:name="SourceValue" w:val="20"/>
          <w:attr w:name="HasSpace" w:val="False"/>
          <w:attr w:name="Negative" w:val="False"/>
          <w:attr w:name="NumberType" w:val="1"/>
          <w:attr w:name="TCSC" w:val="0"/>
        </w:smartTagPr>
        <w:r>
          <w:rPr>
            <w:rFonts w:ascii="宋体" w:hAnsi="宋体" w:cs="新宋体" w:hint="eastAsia"/>
            <w:szCs w:val="21"/>
          </w:rPr>
          <w:t>20m</w:t>
        </w:r>
      </w:smartTag>
      <w:r>
        <w:rPr>
          <w:rFonts w:ascii="宋体" w:hAnsi="宋体" w:cs="新宋体" w:hint="eastAsia"/>
          <w:szCs w:val="21"/>
        </w:rPr>
        <w:t>）。</w:t>
      </w:r>
    </w:p>
    <w:p w:rsidR="00C921CB" w:rsidRDefault="00C921CB">
      <w:pPr>
        <w:adjustRightInd w:val="0"/>
        <w:snapToGrid w:val="0"/>
        <w:rPr>
          <w:rFonts w:ascii="宋体" w:hAnsi="宋体" w:cs="新宋体" w:hint="eastAsia"/>
          <w:szCs w:val="21"/>
        </w:rPr>
      </w:pPr>
      <w:r>
        <w:rPr>
          <w:rFonts w:ascii="宋体" w:hAnsi="宋体" w:cs="新宋体" w:hint="eastAsia"/>
          <w:szCs w:val="21"/>
        </w:rPr>
        <w:t>2.2潜水搅拌机正常连续运行要求：</w:t>
      </w:r>
    </w:p>
    <w:p w:rsidR="00C921CB" w:rsidRDefault="00C921CB">
      <w:pPr>
        <w:adjustRightInd w:val="0"/>
        <w:snapToGrid w:val="0"/>
        <w:rPr>
          <w:rFonts w:ascii="宋体" w:hAnsi="宋体" w:cs="新宋体" w:hint="eastAsia"/>
          <w:szCs w:val="21"/>
        </w:rPr>
      </w:pPr>
      <w:r>
        <w:rPr>
          <w:rFonts w:ascii="宋体" w:hAnsi="宋体" w:cs="新宋体" w:hint="eastAsia"/>
          <w:szCs w:val="21"/>
        </w:rPr>
        <w:t>潜水搅拌机转动平衡自如，无卡死，停滞，振动等现象。</w:t>
      </w:r>
    </w:p>
    <w:p w:rsidR="00C921CB" w:rsidRDefault="00C921CB">
      <w:pPr>
        <w:adjustRightInd w:val="0"/>
        <w:snapToGrid w:val="0"/>
        <w:rPr>
          <w:rFonts w:ascii="宋体" w:hAnsi="宋体" w:cs="新宋体" w:hint="eastAsia"/>
          <w:szCs w:val="21"/>
        </w:rPr>
      </w:pPr>
      <w:r>
        <w:rPr>
          <w:rFonts w:ascii="宋体" w:hAnsi="宋体" w:cs="新宋体" w:hint="eastAsia"/>
          <w:szCs w:val="21"/>
        </w:rPr>
        <w:t>潜水搅拌机应作密封气压实验，实验压力为</w:t>
      </w:r>
      <w:smartTag w:uri="urn:schemas-microsoft-com:office:smarttags" w:element="chmetcnv">
        <w:smartTagPr>
          <w:attr w:name="UnitName" w:val="kg"/>
          <w:attr w:name="SourceValue" w:val="3"/>
          <w:attr w:name="HasSpace" w:val="False"/>
          <w:attr w:name="Negative" w:val="False"/>
          <w:attr w:name="NumberType" w:val="1"/>
          <w:attr w:name="TCSC" w:val="0"/>
        </w:smartTagPr>
        <w:r>
          <w:rPr>
            <w:rFonts w:ascii="宋体" w:hAnsi="宋体" w:cs="新宋体" w:hint="eastAsia"/>
            <w:szCs w:val="21"/>
          </w:rPr>
          <w:t>3kg</w:t>
        </w:r>
      </w:smartTag>
      <w:r>
        <w:rPr>
          <w:rFonts w:ascii="宋体" w:hAnsi="宋体" w:cs="新宋体" w:hint="eastAsia"/>
          <w:szCs w:val="21"/>
        </w:rPr>
        <w:t>/cm2，历时5分钟无泄漏现象。</w:t>
      </w:r>
    </w:p>
    <w:p w:rsidR="00C921CB" w:rsidRDefault="00C921CB">
      <w:pPr>
        <w:adjustRightInd w:val="0"/>
        <w:snapToGrid w:val="0"/>
        <w:rPr>
          <w:rFonts w:ascii="宋体" w:hAnsi="宋体" w:cs="新宋体" w:hint="eastAsia"/>
          <w:szCs w:val="21"/>
        </w:rPr>
      </w:pPr>
      <w:r>
        <w:rPr>
          <w:rFonts w:ascii="宋体" w:hAnsi="宋体" w:cs="新宋体" w:hint="eastAsia"/>
          <w:szCs w:val="21"/>
        </w:rPr>
        <w:t>潜水搅拌机轴采用双道机械密封结构，机械密封可靠运行。</w:t>
      </w:r>
    </w:p>
    <w:p w:rsidR="00C921CB" w:rsidRDefault="00C921CB">
      <w:pPr>
        <w:adjustRightInd w:val="0"/>
        <w:snapToGrid w:val="0"/>
        <w:rPr>
          <w:rFonts w:ascii="宋体" w:hAnsi="宋体" w:cs="新宋体" w:hint="eastAsia"/>
          <w:szCs w:val="21"/>
        </w:rPr>
      </w:pPr>
      <w:r>
        <w:rPr>
          <w:rFonts w:ascii="宋体" w:hAnsi="宋体" w:cs="新宋体" w:hint="eastAsia"/>
          <w:szCs w:val="21"/>
        </w:rPr>
        <w:t>潜水搅拌机油室内设有密封泄漏保护装置。</w:t>
      </w:r>
    </w:p>
    <w:p w:rsidR="00C921CB" w:rsidRDefault="00C921CB">
      <w:pPr>
        <w:adjustRightInd w:val="0"/>
        <w:snapToGrid w:val="0"/>
        <w:rPr>
          <w:rFonts w:ascii="宋体" w:hAnsi="宋体" w:cs="新宋体" w:hint="eastAsia"/>
          <w:szCs w:val="21"/>
        </w:rPr>
      </w:pPr>
      <w:r>
        <w:rPr>
          <w:rFonts w:ascii="宋体" w:hAnsi="宋体" w:cs="新宋体" w:hint="eastAsia"/>
          <w:szCs w:val="21"/>
        </w:rPr>
        <w:t>潜水搅拌机引出电缆中双色线（黄/绿）规定为接地线，联接可靠。接地标志明显。</w:t>
      </w:r>
    </w:p>
    <w:p w:rsidR="00C921CB" w:rsidRDefault="00C921CB">
      <w:pPr>
        <w:adjustRightInd w:val="0"/>
        <w:snapToGrid w:val="0"/>
        <w:rPr>
          <w:rFonts w:ascii="宋体" w:hAnsi="宋体" w:cs="新宋体" w:hint="eastAsia"/>
          <w:szCs w:val="21"/>
        </w:rPr>
      </w:pPr>
      <w:r>
        <w:rPr>
          <w:rFonts w:ascii="宋体" w:hAnsi="宋体" w:cs="新宋体" w:hint="eastAsia"/>
          <w:szCs w:val="21"/>
        </w:rPr>
        <w:t>潜水搅拌机叶轮及转子采用动平衡试验，平衡精度为G6.3。</w:t>
      </w:r>
    </w:p>
    <w:p w:rsidR="00C921CB" w:rsidRDefault="00C921CB">
      <w:pPr>
        <w:adjustRightInd w:val="0"/>
        <w:snapToGrid w:val="0"/>
        <w:rPr>
          <w:rFonts w:ascii="宋体" w:hAnsi="宋体" w:cs="新宋体" w:hint="eastAsia"/>
          <w:szCs w:val="21"/>
        </w:rPr>
      </w:pPr>
      <w:r>
        <w:rPr>
          <w:rFonts w:ascii="宋体" w:hAnsi="宋体" w:cs="新宋体" w:hint="eastAsia"/>
          <w:szCs w:val="21"/>
        </w:rPr>
        <w:t>潜水搅拌机定子绕组内设有热保护开关，当温度超过</w:t>
      </w:r>
      <w:smartTag w:uri="urn:schemas-microsoft-com:office:smarttags" w:element="chmetcnv">
        <w:smartTagPr>
          <w:attr w:name="UnitName" w:val="℃"/>
          <w:attr w:name="SourceValue" w:val="125"/>
          <w:attr w:name="HasSpace" w:val="False"/>
          <w:attr w:name="Negative" w:val="False"/>
          <w:attr w:name="NumberType" w:val="1"/>
          <w:attr w:name="TCSC" w:val="0"/>
        </w:smartTagPr>
        <w:r>
          <w:rPr>
            <w:rFonts w:ascii="宋体" w:hAnsi="宋体" w:cs="新宋体" w:hint="eastAsia"/>
            <w:szCs w:val="21"/>
          </w:rPr>
          <w:t>125℃</w:t>
        </w:r>
      </w:smartTag>
      <w:r>
        <w:rPr>
          <w:rFonts w:ascii="宋体" w:hAnsi="宋体" w:cs="新宋体" w:hint="eastAsia"/>
          <w:szCs w:val="21"/>
        </w:rPr>
        <w:t>时自动停机。</w:t>
      </w:r>
    </w:p>
    <w:p w:rsidR="00C921CB" w:rsidRDefault="00C921CB">
      <w:pPr>
        <w:tabs>
          <w:tab w:val="left" w:pos="180"/>
        </w:tabs>
        <w:adjustRightInd w:val="0"/>
        <w:snapToGrid w:val="0"/>
        <w:rPr>
          <w:rFonts w:ascii="宋体" w:hAnsi="宋体" w:cs="新宋体" w:hint="eastAsia"/>
          <w:b/>
          <w:sz w:val="24"/>
        </w:rPr>
      </w:pPr>
      <w:r>
        <w:rPr>
          <w:rFonts w:ascii="宋体" w:hAnsi="宋体" w:cs="新宋体" w:hint="eastAsia"/>
          <w:b/>
          <w:sz w:val="24"/>
        </w:rPr>
        <w:t>3.结构设计</w:t>
      </w:r>
    </w:p>
    <w:p w:rsidR="00C921CB" w:rsidRDefault="00C921CB">
      <w:pPr>
        <w:adjustRightInd w:val="0"/>
        <w:snapToGrid w:val="0"/>
        <w:rPr>
          <w:rFonts w:ascii="宋体" w:hAnsi="宋体" w:cs="新宋体" w:hint="eastAsia"/>
          <w:szCs w:val="21"/>
        </w:rPr>
      </w:pPr>
      <w:r>
        <w:rPr>
          <w:rFonts w:ascii="宋体" w:hAnsi="宋体" w:cs="新宋体" w:hint="eastAsia"/>
          <w:szCs w:val="21"/>
        </w:rPr>
        <w:t>潜水搅拌机由主机、安装系统两大部分组成，详见如下：</w:t>
      </w:r>
    </w:p>
    <w:p w:rsidR="00C921CB" w:rsidRDefault="00C921CB">
      <w:pPr>
        <w:adjustRightInd w:val="0"/>
        <w:snapToGrid w:val="0"/>
        <w:rPr>
          <w:rFonts w:ascii="宋体" w:hAnsi="宋体" w:cs="新宋体" w:hint="eastAsia"/>
          <w:b/>
          <w:sz w:val="24"/>
        </w:rPr>
      </w:pPr>
      <w:r>
        <w:rPr>
          <w:rFonts w:ascii="宋体" w:hAnsi="宋体" w:cs="新宋体" w:hint="eastAsia"/>
          <w:b/>
          <w:sz w:val="24"/>
        </w:rPr>
        <w:t>3.1. 主机</w:t>
      </w:r>
    </w:p>
    <w:p w:rsidR="00C921CB" w:rsidRDefault="00C921CB">
      <w:pPr>
        <w:adjustRightInd w:val="0"/>
        <w:snapToGrid w:val="0"/>
        <w:rPr>
          <w:rFonts w:ascii="宋体" w:hAnsi="宋体" w:cs="新宋体" w:hint="eastAsia"/>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3.1.1</w:t>
        </w:r>
      </w:smartTag>
      <w:r>
        <w:rPr>
          <w:rFonts w:ascii="宋体" w:hAnsi="宋体" w:cs="新宋体" w:hint="eastAsia"/>
          <w:szCs w:val="21"/>
        </w:rPr>
        <w:t xml:space="preserve"> 电机为鼠笼式感应电机，电机绕组的绝缘等级为F级，防护等级为IP68，最大工作温度为</w:t>
      </w:r>
      <w:smartTag w:uri="urn:schemas-microsoft-com:office:smarttags" w:element="chmetcnv">
        <w:smartTagPr>
          <w:attr w:name="UnitName" w:val="℃"/>
          <w:attr w:name="SourceValue" w:val="155"/>
          <w:attr w:name="HasSpace" w:val="False"/>
          <w:attr w:name="Negative" w:val="False"/>
          <w:attr w:name="NumberType" w:val="1"/>
          <w:attr w:name="TCSC" w:val="0"/>
        </w:smartTagPr>
        <w:r>
          <w:rPr>
            <w:rFonts w:ascii="宋体" w:hAnsi="宋体" w:cs="新宋体" w:hint="eastAsia"/>
            <w:szCs w:val="21"/>
          </w:rPr>
          <w:t>155℃</w:t>
        </w:r>
      </w:smartTag>
      <w:r>
        <w:rPr>
          <w:rFonts w:ascii="宋体" w:hAnsi="宋体" w:cs="新宋体" w:hint="eastAsia"/>
          <w:szCs w:val="21"/>
        </w:rPr>
        <w:t>。</w:t>
      </w:r>
    </w:p>
    <w:p w:rsidR="00C921CB" w:rsidRDefault="00C921CB">
      <w:pPr>
        <w:adjustRightInd w:val="0"/>
        <w:snapToGrid w:val="0"/>
        <w:rPr>
          <w:rFonts w:ascii="宋体" w:hAnsi="宋体" w:cs="新宋体" w:hint="eastAsia"/>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3.1.2</w:t>
        </w:r>
      </w:smartTag>
      <w:r>
        <w:rPr>
          <w:rFonts w:ascii="宋体" w:hAnsi="宋体" w:cs="新宋体" w:hint="eastAsia"/>
          <w:szCs w:val="21"/>
        </w:rPr>
        <w:t>电机在</w:t>
      </w:r>
      <w:smartTag w:uri="urn:schemas-microsoft-com:office:smarttags" w:element="chmetcnv">
        <w:smartTagPr>
          <w:attr w:name="UnitName" w:val="℃"/>
          <w:attr w:name="SourceValue" w:val="40"/>
          <w:attr w:name="HasSpace" w:val="False"/>
          <w:attr w:name="Negative" w:val="False"/>
          <w:attr w:name="NumberType" w:val="1"/>
          <w:attr w:name="TCSC" w:val="0"/>
        </w:smartTagPr>
        <w:r>
          <w:rPr>
            <w:rFonts w:ascii="宋体" w:hAnsi="宋体" w:cs="新宋体" w:hint="eastAsia"/>
            <w:szCs w:val="21"/>
          </w:rPr>
          <w:t>40℃</w:t>
        </w:r>
      </w:smartTag>
      <w:r>
        <w:rPr>
          <w:rFonts w:ascii="宋体" w:hAnsi="宋体" w:cs="新宋体" w:hint="eastAsia"/>
          <w:szCs w:val="21"/>
        </w:rPr>
        <w:t>环境下可连续工作，每小时可连续启动15次。</w:t>
      </w:r>
    </w:p>
    <w:p w:rsidR="00C921CB" w:rsidRDefault="00C921CB">
      <w:pPr>
        <w:adjustRightInd w:val="0"/>
        <w:snapToGrid w:val="0"/>
        <w:rPr>
          <w:rFonts w:ascii="宋体" w:hAnsi="宋体" w:cs="新宋体" w:hint="eastAsia"/>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3.1.3</w:t>
        </w:r>
      </w:smartTag>
      <w:r>
        <w:rPr>
          <w:rFonts w:ascii="宋体" w:hAnsi="宋体" w:cs="新宋体" w:hint="eastAsia"/>
          <w:szCs w:val="21"/>
        </w:rPr>
        <w:t>电机为水冷电机，依靠周围流动的液体充分冷却。</w:t>
      </w:r>
    </w:p>
    <w:p w:rsidR="00C921CB" w:rsidRDefault="00C921CB">
      <w:pPr>
        <w:adjustRightInd w:val="0"/>
        <w:snapToGrid w:val="0"/>
        <w:rPr>
          <w:rFonts w:ascii="宋体" w:hAnsi="宋体" w:cs="新宋体" w:hint="eastAsia"/>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3.1.4</w:t>
        </w:r>
      </w:smartTag>
      <w:r>
        <w:rPr>
          <w:rFonts w:ascii="宋体" w:hAnsi="宋体" w:cs="新宋体" w:hint="eastAsia"/>
          <w:szCs w:val="21"/>
        </w:rPr>
        <w:t>叶轮:采用冲压成型，精度高、推力大、流线型造型简洁美观，具有防缠绕功能。</w:t>
      </w:r>
    </w:p>
    <w:p w:rsidR="00C921CB" w:rsidRDefault="00C921CB">
      <w:pPr>
        <w:adjustRightInd w:val="0"/>
        <w:snapToGrid w:val="0"/>
        <w:rPr>
          <w:rFonts w:ascii="宋体" w:hAnsi="宋体" w:cs="新宋体" w:hint="eastAsia"/>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3.1.5</w:t>
        </w:r>
      </w:smartTag>
      <w:r>
        <w:rPr>
          <w:rFonts w:ascii="宋体" w:hAnsi="宋体" w:cs="新宋体" w:hint="eastAsia"/>
          <w:szCs w:val="21"/>
        </w:rPr>
        <w:t>接线盒:电源线和信号线引入的集结装置；与周围液体、电机部分完全密封隔离。</w:t>
      </w:r>
    </w:p>
    <w:p w:rsidR="00C921CB" w:rsidRDefault="00C921CB">
      <w:pPr>
        <w:adjustRightInd w:val="0"/>
        <w:snapToGrid w:val="0"/>
        <w:rPr>
          <w:rFonts w:ascii="宋体" w:hAnsi="宋体" w:cs="新宋体" w:hint="eastAsia"/>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3.1.6</w:t>
        </w:r>
      </w:smartTag>
      <w:r>
        <w:rPr>
          <w:rFonts w:ascii="宋体" w:hAnsi="宋体" w:cs="新宋体" w:hint="eastAsia"/>
          <w:szCs w:val="21"/>
        </w:rPr>
        <w:t xml:space="preserve"> 电缆</w:t>
      </w:r>
    </w:p>
    <w:p w:rsidR="00C921CB" w:rsidRDefault="00C921CB">
      <w:pPr>
        <w:adjustRightInd w:val="0"/>
        <w:snapToGrid w:val="0"/>
        <w:rPr>
          <w:rFonts w:ascii="宋体" w:hAnsi="宋体" w:cs="新宋体" w:hint="eastAsia"/>
          <w:szCs w:val="21"/>
        </w:rPr>
      </w:pPr>
      <w:r>
        <w:rPr>
          <w:rFonts w:ascii="宋体" w:hAnsi="宋体" w:cs="新宋体" w:hint="eastAsia"/>
          <w:szCs w:val="21"/>
        </w:rPr>
        <w:t>潜水搅拌机引出电缆采用GB5013.2中YCW型橡套软电缆或性能相同的其它电缆，单台标准配置长度</w:t>
      </w:r>
      <w:smartTag w:uri="urn:schemas-microsoft-com:office:smarttags" w:element="chmetcnv">
        <w:smartTagPr>
          <w:attr w:name="UnitName" w:val="m"/>
          <w:attr w:name="SourceValue" w:val="10"/>
          <w:attr w:name="HasSpace" w:val="False"/>
          <w:attr w:name="Negative" w:val="False"/>
          <w:attr w:name="NumberType" w:val="1"/>
          <w:attr w:name="TCSC" w:val="0"/>
        </w:smartTagPr>
        <w:r>
          <w:rPr>
            <w:rFonts w:ascii="宋体" w:hAnsi="宋体" w:cs="新宋体" w:hint="eastAsia"/>
            <w:szCs w:val="21"/>
          </w:rPr>
          <w:t>10m</w:t>
        </w:r>
      </w:smartTag>
      <w:r>
        <w:rPr>
          <w:rFonts w:ascii="宋体" w:hAnsi="宋体" w:cs="新宋体" w:hint="eastAsia"/>
          <w:szCs w:val="21"/>
        </w:rPr>
        <w:t>，电缆密封头采用特殊硫化处理，以防电缆外皮破损，渗水至电机。</w:t>
      </w:r>
    </w:p>
    <w:p w:rsidR="00C921CB" w:rsidRDefault="00C921CB">
      <w:pPr>
        <w:adjustRightInd w:val="0"/>
        <w:snapToGrid w:val="0"/>
        <w:rPr>
          <w:rFonts w:ascii="宋体" w:hAnsi="宋体" w:cs="新宋体" w:hint="eastAsia"/>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3.1.7</w:t>
        </w:r>
      </w:smartTag>
      <w:r>
        <w:rPr>
          <w:rFonts w:ascii="宋体" w:hAnsi="宋体" w:cs="新宋体" w:hint="eastAsia"/>
          <w:szCs w:val="21"/>
        </w:rPr>
        <w:t xml:space="preserve"> 轴承</w:t>
      </w:r>
    </w:p>
    <w:p w:rsidR="00C921CB" w:rsidRDefault="00C921CB">
      <w:pPr>
        <w:adjustRightInd w:val="0"/>
        <w:snapToGrid w:val="0"/>
        <w:rPr>
          <w:rFonts w:ascii="宋体" w:hAnsi="宋体" w:cs="新宋体" w:hint="eastAsia"/>
          <w:szCs w:val="21"/>
        </w:rPr>
      </w:pPr>
      <w:r>
        <w:rPr>
          <w:rFonts w:ascii="宋体" w:hAnsi="宋体" w:cs="新宋体" w:hint="eastAsia"/>
          <w:szCs w:val="21"/>
        </w:rPr>
        <w:t>叶轮轴由一个双列角接触球轴承和一个单列深沟球轴承支撑，为确保长期、可靠运行，</w:t>
      </w:r>
      <w:r>
        <w:rPr>
          <w:rFonts w:ascii="宋体" w:hAnsi="宋体" w:cs="新宋体" w:hint="eastAsia"/>
          <w:b/>
          <w:bCs/>
          <w:szCs w:val="21"/>
        </w:rPr>
        <w:t>选用进口NSK</w:t>
      </w:r>
      <w:r w:rsidR="00AF4742" w:rsidRPr="00AF4742">
        <w:rPr>
          <w:rFonts w:ascii="宋体" w:hAnsi="宋体" w:cs="新宋体" w:hint="eastAsia"/>
          <w:b/>
          <w:bCs/>
          <w:color w:val="FF0000"/>
          <w:szCs w:val="21"/>
        </w:rPr>
        <w:t>或SKF</w:t>
      </w:r>
      <w:r>
        <w:rPr>
          <w:rFonts w:ascii="宋体" w:hAnsi="宋体" w:cs="新宋体" w:hint="eastAsia"/>
          <w:b/>
          <w:bCs/>
          <w:szCs w:val="21"/>
        </w:rPr>
        <w:t>品牌</w:t>
      </w:r>
      <w:r>
        <w:rPr>
          <w:rFonts w:ascii="宋体" w:hAnsi="宋体" w:cs="新宋体" w:hint="eastAsia"/>
          <w:szCs w:val="21"/>
        </w:rPr>
        <w:t>，使用寿命不低于100000小时。</w:t>
      </w:r>
    </w:p>
    <w:p w:rsidR="00C921CB" w:rsidRDefault="00C921CB">
      <w:pPr>
        <w:adjustRightInd w:val="0"/>
        <w:snapToGrid w:val="0"/>
        <w:rPr>
          <w:rFonts w:ascii="宋体" w:hAnsi="宋体" w:cs="新宋体" w:hint="eastAsia"/>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3.1.8</w:t>
        </w:r>
      </w:smartTag>
      <w:r>
        <w:rPr>
          <w:rFonts w:ascii="宋体" w:hAnsi="宋体" w:cs="新宋体" w:hint="eastAsia"/>
          <w:szCs w:val="21"/>
        </w:rPr>
        <w:t>电机密封</w:t>
      </w:r>
    </w:p>
    <w:p w:rsidR="00C921CB" w:rsidRDefault="00C921CB">
      <w:pPr>
        <w:adjustRightInd w:val="0"/>
        <w:snapToGrid w:val="0"/>
        <w:rPr>
          <w:rFonts w:ascii="宋体" w:hAnsi="宋体" w:cs="新宋体" w:hint="eastAsia"/>
          <w:szCs w:val="21"/>
        </w:rPr>
      </w:pPr>
      <w:r>
        <w:rPr>
          <w:rFonts w:ascii="宋体" w:hAnsi="宋体" w:cs="新宋体" w:hint="eastAsia"/>
          <w:szCs w:val="21"/>
        </w:rPr>
        <w:t>搅拌机的轴封由两道机械密封及油腔组成，两道机械密封间油腔中的润滑油可起到润滑、降温、减震及监测泄露的作用，增加机械密封的可靠性及寿命。机械密封装置材料采用碳化硅-碳化硅。</w:t>
      </w:r>
      <w:r>
        <w:rPr>
          <w:rFonts w:ascii="宋体" w:hAnsi="宋体" w:cs="新宋体" w:hint="eastAsia"/>
          <w:b/>
          <w:bCs/>
          <w:szCs w:val="21"/>
        </w:rPr>
        <w:t>机械密封选用博格曼或同等品牌品牌</w:t>
      </w:r>
      <w:r>
        <w:rPr>
          <w:rFonts w:ascii="宋体" w:hAnsi="宋体" w:cs="新宋体" w:hint="eastAsia"/>
          <w:szCs w:val="21"/>
        </w:rPr>
        <w:t>。</w:t>
      </w:r>
    </w:p>
    <w:p w:rsidR="00C921CB" w:rsidRDefault="00C921CB">
      <w:pPr>
        <w:tabs>
          <w:tab w:val="left" w:pos="980"/>
        </w:tabs>
        <w:adjustRightInd w:val="0"/>
        <w:snapToGrid w:val="0"/>
        <w:rPr>
          <w:rFonts w:ascii="宋体" w:hAnsi="宋体" w:cs="新宋体" w:hint="eastAsia"/>
          <w:szCs w:val="21"/>
        </w:rPr>
      </w:pPr>
      <w:r>
        <w:rPr>
          <w:rFonts w:ascii="宋体" w:hAnsi="宋体" w:cs="新宋体" w:hint="eastAsia"/>
          <w:szCs w:val="21"/>
        </w:rPr>
        <w:t>O型圈材质为丁睛橡胶，横截面为O型。</w:t>
      </w:r>
    </w:p>
    <w:p w:rsidR="00C921CB" w:rsidRDefault="00C921CB">
      <w:pPr>
        <w:tabs>
          <w:tab w:val="left" w:pos="980"/>
        </w:tabs>
        <w:adjustRightInd w:val="0"/>
        <w:snapToGrid w:val="0"/>
        <w:rPr>
          <w:rFonts w:ascii="宋体" w:hAnsi="宋体" w:cs="新宋体" w:hint="eastAsia"/>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3.1.9</w:t>
        </w:r>
      </w:smartTag>
      <w:r>
        <w:rPr>
          <w:rFonts w:ascii="宋体" w:hAnsi="宋体" w:cs="新宋体" w:hint="eastAsia"/>
          <w:szCs w:val="21"/>
        </w:rPr>
        <w:t>电机保护</w:t>
      </w:r>
    </w:p>
    <w:p w:rsidR="00C921CB" w:rsidRDefault="00C921CB">
      <w:pPr>
        <w:adjustRightInd w:val="0"/>
        <w:snapToGrid w:val="0"/>
        <w:rPr>
          <w:rFonts w:ascii="宋体" w:hAnsi="宋体" w:cs="新宋体" w:hint="eastAsia"/>
          <w:szCs w:val="21"/>
        </w:rPr>
      </w:pPr>
      <w:r>
        <w:rPr>
          <w:rFonts w:ascii="宋体" w:hAnsi="宋体" w:cs="新宋体" w:hint="eastAsia"/>
          <w:szCs w:val="21"/>
        </w:rPr>
        <w:t>a)电机定子绕组中串联有两个热敏开关，热敏开关在</w:t>
      </w:r>
      <w:smartTag w:uri="urn:schemas-microsoft-com:office:smarttags" w:element="chmetcnv">
        <w:smartTagPr>
          <w:attr w:name="UnitName" w:val="℃"/>
          <w:attr w:name="SourceValue" w:val="125"/>
          <w:attr w:name="HasSpace" w:val="False"/>
          <w:attr w:name="Negative" w:val="False"/>
          <w:attr w:name="NumberType" w:val="1"/>
          <w:attr w:name="TCSC" w:val="0"/>
        </w:smartTagPr>
        <w:r>
          <w:rPr>
            <w:rFonts w:ascii="宋体" w:hAnsi="宋体" w:cs="新宋体" w:hint="eastAsia"/>
            <w:szCs w:val="21"/>
          </w:rPr>
          <w:t>125℃</w:t>
        </w:r>
      </w:smartTag>
      <w:r>
        <w:rPr>
          <w:rFonts w:ascii="宋体" w:hAnsi="宋体" w:cs="新宋体" w:hint="eastAsia"/>
          <w:szCs w:val="21"/>
        </w:rPr>
        <w:t>时动作，并输出信号，电机停止工作并报警。</w:t>
      </w:r>
    </w:p>
    <w:p w:rsidR="00C921CB" w:rsidRDefault="00C921CB">
      <w:pPr>
        <w:tabs>
          <w:tab w:val="left" w:pos="980"/>
          <w:tab w:val="left" w:pos="1260"/>
        </w:tabs>
        <w:adjustRightInd w:val="0"/>
        <w:snapToGrid w:val="0"/>
        <w:rPr>
          <w:rFonts w:ascii="宋体" w:hAnsi="宋体" w:cs="新宋体" w:hint="eastAsia"/>
          <w:szCs w:val="21"/>
        </w:rPr>
      </w:pPr>
      <w:r>
        <w:rPr>
          <w:rFonts w:ascii="宋体" w:hAnsi="宋体" w:cs="新宋体" w:hint="eastAsia"/>
          <w:szCs w:val="21"/>
        </w:rPr>
        <w:t>b)电机油室中设有防泄漏装置，当电机内渗漏超过设定值时，可输出报警信号。</w:t>
      </w:r>
    </w:p>
    <w:p w:rsidR="00C921CB" w:rsidRDefault="00C921CB">
      <w:pPr>
        <w:adjustRightInd w:val="0"/>
        <w:snapToGrid w:val="0"/>
        <w:rPr>
          <w:rFonts w:ascii="宋体" w:hAnsi="宋体" w:cs="新宋体" w:hint="eastAsia"/>
          <w:b/>
          <w:sz w:val="24"/>
        </w:rPr>
      </w:pPr>
      <w:r>
        <w:rPr>
          <w:rFonts w:ascii="宋体" w:hAnsi="宋体" w:cs="新宋体" w:hint="eastAsia"/>
          <w:b/>
          <w:sz w:val="24"/>
        </w:rPr>
        <w:t>3.2安装起吊系统</w:t>
      </w:r>
    </w:p>
    <w:p w:rsidR="00C921CB" w:rsidRDefault="00C921CB">
      <w:pPr>
        <w:adjustRightInd w:val="0"/>
        <w:snapToGrid w:val="0"/>
        <w:rPr>
          <w:rFonts w:ascii="宋体" w:hAnsi="宋体" w:cs="新宋体" w:hint="eastAsia"/>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3.2.1</w:t>
        </w:r>
      </w:smartTag>
      <w:r>
        <w:rPr>
          <w:rFonts w:ascii="宋体" w:hAnsi="宋体" w:cs="新宋体" w:hint="eastAsia"/>
          <w:szCs w:val="21"/>
        </w:rPr>
        <w:t>搅拌机安装在导轨支架上，并可沿导轨支架自由升降，以便于检修和调节高度，搅拌机还可实现在水平方向±60°范围内自由转动，以保证搅拌机在不同工况下达到最佳搅拌效果。</w:t>
      </w:r>
    </w:p>
    <w:p w:rsidR="00C921CB" w:rsidRDefault="00C921CB">
      <w:pPr>
        <w:adjustRightInd w:val="0"/>
        <w:snapToGrid w:val="0"/>
        <w:rPr>
          <w:rFonts w:ascii="宋体" w:hAnsi="宋体" w:cs="新宋体" w:hint="eastAsia"/>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3.2.2</w:t>
        </w:r>
      </w:smartTag>
      <w:r>
        <w:rPr>
          <w:rFonts w:ascii="宋体" w:hAnsi="宋体" w:cs="新宋体" w:hint="eastAsia"/>
          <w:szCs w:val="21"/>
        </w:rPr>
        <w:t xml:space="preserve"> 导轨和支架能够承受搅拌机的全部重量，并具有限位和减震功能，同时承受搅拌机运行时产生的反向推力。</w:t>
      </w:r>
    </w:p>
    <w:p w:rsidR="00C921CB" w:rsidRDefault="00C921CB">
      <w:pPr>
        <w:tabs>
          <w:tab w:val="left" w:pos="840"/>
          <w:tab w:val="left" w:pos="1120"/>
        </w:tabs>
        <w:adjustRightInd w:val="0"/>
        <w:snapToGrid w:val="0"/>
        <w:rPr>
          <w:rFonts w:ascii="宋体" w:hAnsi="宋体" w:cs="新宋体" w:hint="eastAsia"/>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3.2.3</w:t>
        </w:r>
      </w:smartTag>
      <w:r>
        <w:rPr>
          <w:rFonts w:ascii="宋体" w:hAnsi="宋体" w:cs="新宋体" w:hint="eastAsia"/>
          <w:szCs w:val="21"/>
        </w:rPr>
        <w:t xml:space="preserve"> 搅拌机配有手动提升装置，其提升能力能够保证搅拌机在垂直和水平方向方便、安全的升降，整套吊架设计为可移动式，方便同型号机型共用，节约成本。</w:t>
      </w:r>
    </w:p>
    <w:p w:rsidR="00C921CB" w:rsidRDefault="00C921CB">
      <w:pPr>
        <w:tabs>
          <w:tab w:val="left" w:pos="840"/>
          <w:tab w:val="left" w:pos="1120"/>
        </w:tabs>
        <w:adjustRightInd w:val="0"/>
        <w:snapToGrid w:val="0"/>
        <w:rPr>
          <w:rFonts w:ascii="宋体" w:hAnsi="宋体" w:cs="新宋体" w:hint="eastAsia"/>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3.2.4</w:t>
        </w:r>
      </w:smartTag>
      <w:r>
        <w:rPr>
          <w:rFonts w:ascii="宋体" w:hAnsi="宋体" w:cs="新宋体" w:hint="eastAsia"/>
          <w:szCs w:val="21"/>
        </w:rPr>
        <w:t>吊架座固定在墙体或者走道桥上，上有统一口径的方形凹槽，便于随时固定“移动式起吊装置”，节省成本。</w:t>
      </w:r>
    </w:p>
    <w:p w:rsidR="00C921CB" w:rsidRDefault="00C921CB">
      <w:pPr>
        <w:tabs>
          <w:tab w:val="left" w:pos="840"/>
          <w:tab w:val="left" w:pos="1120"/>
        </w:tabs>
        <w:adjustRightInd w:val="0"/>
        <w:snapToGrid w:val="0"/>
        <w:rPr>
          <w:rFonts w:ascii="宋体" w:hAnsi="宋体" w:cs="新宋体" w:hint="eastAsia"/>
          <w:b/>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新宋体" w:hint="eastAsia"/>
            <w:szCs w:val="21"/>
          </w:rPr>
          <w:t>3.2.5</w:t>
        </w:r>
      </w:smartTag>
      <w:r>
        <w:rPr>
          <w:rFonts w:ascii="宋体" w:hAnsi="宋体" w:cs="新宋体" w:hint="eastAsia"/>
          <w:szCs w:val="21"/>
        </w:rPr>
        <w:t>电缆固定系统可以防止水下电缆因水流挠动与导杆磨擦而损坏。</w:t>
      </w:r>
      <w:r>
        <w:rPr>
          <w:rFonts w:ascii="宋体" w:hAnsi="宋体" w:cs="新宋体" w:hint="eastAsia"/>
          <w:sz w:val="24"/>
        </w:rPr>
        <w:tab/>
      </w:r>
    </w:p>
    <w:p w:rsidR="00C921CB" w:rsidRDefault="00C921CB">
      <w:pPr>
        <w:tabs>
          <w:tab w:val="left" w:pos="180"/>
        </w:tabs>
        <w:adjustRightInd w:val="0"/>
        <w:snapToGrid w:val="0"/>
        <w:rPr>
          <w:rFonts w:ascii="宋体" w:hAnsi="宋体" w:cs="新宋体" w:hint="eastAsia"/>
          <w:b/>
          <w:sz w:val="24"/>
        </w:rPr>
      </w:pPr>
      <w:r>
        <w:rPr>
          <w:rFonts w:ascii="宋体" w:hAnsi="宋体" w:cs="新宋体" w:hint="eastAsia"/>
          <w:b/>
          <w:sz w:val="24"/>
        </w:rPr>
        <w:t>五.现场电控箱</w:t>
      </w:r>
    </w:p>
    <w:p w:rsidR="00C921CB" w:rsidRDefault="00C921CB">
      <w:pPr>
        <w:adjustRightInd w:val="0"/>
        <w:snapToGrid w:val="0"/>
        <w:rPr>
          <w:rFonts w:ascii="宋体" w:hAnsi="宋体" w:cs="新宋体" w:hint="eastAsia"/>
          <w:szCs w:val="21"/>
        </w:rPr>
      </w:pPr>
      <w:r>
        <w:rPr>
          <w:rFonts w:ascii="宋体" w:hAnsi="宋体" w:cs="新宋体" w:hint="eastAsia"/>
          <w:szCs w:val="21"/>
        </w:rPr>
        <w:t xml:space="preserve">    控制箱外壳材质为不锈钢304；厚度</w:t>
      </w:r>
      <w:r w:rsidR="00AF4742" w:rsidRPr="00AF4742">
        <w:rPr>
          <w:rFonts w:ascii="宋体" w:hAnsi="宋体" w:cs="新宋体" w:hint="eastAsia"/>
          <w:color w:val="FF0000"/>
          <w:szCs w:val="21"/>
        </w:rPr>
        <w:t>》</w:t>
      </w:r>
      <w:smartTag w:uri="urn:schemas-microsoft-com:office:smarttags" w:element="chmetcnv">
        <w:smartTagPr>
          <w:attr w:name="UnitName" w:val="mm"/>
          <w:attr w:name="SourceValue" w:val="1"/>
          <w:attr w:name="HasSpace" w:val="False"/>
          <w:attr w:name="Negative" w:val="False"/>
          <w:attr w:name="NumberType" w:val="1"/>
          <w:attr w:name="TCSC" w:val="0"/>
        </w:smartTagPr>
        <w:r>
          <w:rPr>
            <w:rFonts w:ascii="宋体" w:hAnsi="宋体" w:cs="新宋体" w:hint="eastAsia"/>
            <w:szCs w:val="21"/>
          </w:rPr>
          <w:t>1.0mm</w:t>
        </w:r>
      </w:smartTag>
      <w:r>
        <w:rPr>
          <w:rFonts w:ascii="宋体" w:hAnsi="宋体" w:cs="新宋体" w:hint="eastAsia"/>
          <w:szCs w:val="21"/>
        </w:rPr>
        <w:t>、室外防雨型、带开、停、急停按钮、转换开关、开、停故障指示灯；现场控制箱防护等级IP55；预留PLC接口（包括输出开、停、故障、允许远控信号、输入远控信号）。控制箱操作要求带可视窗。现场控制箱面板上设有电流表和电压表。控制箱内必须包含的保护</w:t>
      </w:r>
      <w:r>
        <w:rPr>
          <w:rFonts w:ascii="宋体" w:hAnsi="宋体" w:cs="新宋体" w:hint="eastAsia"/>
          <w:szCs w:val="21"/>
        </w:rPr>
        <w:lastRenderedPageBreak/>
        <w:t>功能：泄漏、过热及过载保护功能；防护等级：IP55；壳体材质：SS304。</w:t>
      </w:r>
    </w:p>
    <w:p w:rsidR="00C921CB" w:rsidRDefault="00C921CB">
      <w:pPr>
        <w:tabs>
          <w:tab w:val="left" w:pos="180"/>
        </w:tabs>
        <w:adjustRightInd w:val="0"/>
        <w:snapToGrid w:val="0"/>
        <w:rPr>
          <w:rFonts w:ascii="宋体" w:hAnsi="宋体" w:cs="新宋体" w:hint="eastAsia"/>
          <w:b/>
          <w:sz w:val="24"/>
        </w:rPr>
      </w:pPr>
      <w:r>
        <w:rPr>
          <w:rFonts w:ascii="宋体" w:hAnsi="宋体" w:cs="新宋体" w:hint="eastAsia"/>
          <w:b/>
          <w:sz w:val="24"/>
        </w:rPr>
        <w:t>六．主要材质</w:t>
      </w:r>
    </w:p>
    <w:p w:rsidR="00C921CB" w:rsidRDefault="00C921CB">
      <w:pPr>
        <w:tabs>
          <w:tab w:val="left" w:pos="180"/>
        </w:tabs>
        <w:adjustRightInd w:val="0"/>
        <w:snapToGrid w:val="0"/>
        <w:rPr>
          <w:rFonts w:ascii="宋体" w:hAnsi="宋体" w:cs="新宋体" w:hint="eastAsia"/>
          <w:szCs w:val="21"/>
        </w:rPr>
      </w:pPr>
      <w:r>
        <w:rPr>
          <w:rFonts w:ascii="宋体" w:hAnsi="宋体" w:cs="新宋体" w:hint="eastAsia"/>
          <w:szCs w:val="21"/>
        </w:rPr>
        <w:t>叶    轮</w:t>
      </w:r>
      <w:r>
        <w:rPr>
          <w:rFonts w:ascii="宋体" w:hAnsi="宋体" w:cs="新宋体" w:hint="eastAsia"/>
          <w:szCs w:val="21"/>
        </w:rPr>
        <w:tab/>
        <w:t xml:space="preserve">             不锈钢AISI 304</w:t>
      </w:r>
    </w:p>
    <w:p w:rsidR="00C921CB" w:rsidRDefault="00C921CB">
      <w:pPr>
        <w:tabs>
          <w:tab w:val="left" w:pos="180"/>
        </w:tabs>
        <w:adjustRightInd w:val="0"/>
        <w:snapToGrid w:val="0"/>
        <w:rPr>
          <w:rFonts w:ascii="宋体" w:hAnsi="宋体" w:cs="新宋体" w:hint="eastAsia"/>
          <w:szCs w:val="21"/>
        </w:rPr>
      </w:pPr>
      <w:r>
        <w:rPr>
          <w:rFonts w:ascii="宋体" w:hAnsi="宋体" w:cs="新宋体" w:hint="eastAsia"/>
          <w:szCs w:val="21"/>
        </w:rPr>
        <w:t>电机壳体</w:t>
      </w:r>
      <w:r>
        <w:rPr>
          <w:rFonts w:ascii="宋体" w:hAnsi="宋体" w:cs="新宋体" w:hint="eastAsia"/>
          <w:szCs w:val="21"/>
        </w:rPr>
        <w:tab/>
        <w:t xml:space="preserve">             不锈钢AISI 304</w:t>
      </w:r>
    </w:p>
    <w:p w:rsidR="00C921CB" w:rsidRDefault="00C921CB">
      <w:pPr>
        <w:tabs>
          <w:tab w:val="left" w:pos="180"/>
        </w:tabs>
        <w:adjustRightInd w:val="0"/>
        <w:snapToGrid w:val="0"/>
        <w:rPr>
          <w:rFonts w:ascii="宋体" w:hAnsi="宋体" w:cs="新宋体" w:hint="eastAsia"/>
          <w:szCs w:val="21"/>
        </w:rPr>
      </w:pPr>
      <w:r>
        <w:rPr>
          <w:rFonts w:ascii="宋体" w:hAnsi="宋体" w:cs="新宋体" w:hint="eastAsia"/>
          <w:szCs w:val="21"/>
        </w:rPr>
        <w:t>主    轴</w:t>
      </w:r>
      <w:r>
        <w:rPr>
          <w:rFonts w:ascii="宋体" w:hAnsi="宋体" w:cs="新宋体" w:hint="eastAsia"/>
          <w:szCs w:val="21"/>
        </w:rPr>
        <w:tab/>
        <w:t xml:space="preserve">             耐磨不锈钢2Cr13</w:t>
      </w:r>
    </w:p>
    <w:p w:rsidR="00C921CB" w:rsidRDefault="00C921CB">
      <w:pPr>
        <w:tabs>
          <w:tab w:val="left" w:pos="180"/>
        </w:tabs>
        <w:adjustRightInd w:val="0"/>
        <w:snapToGrid w:val="0"/>
        <w:rPr>
          <w:rFonts w:ascii="宋体" w:hAnsi="宋体" w:cs="新宋体" w:hint="eastAsia"/>
          <w:szCs w:val="21"/>
        </w:rPr>
      </w:pPr>
      <w:r>
        <w:rPr>
          <w:rFonts w:ascii="宋体" w:hAnsi="宋体" w:cs="新宋体" w:hint="eastAsia"/>
          <w:szCs w:val="21"/>
        </w:rPr>
        <w:t>轴    承                 专用轴承钢（</w:t>
      </w:r>
      <w:r>
        <w:rPr>
          <w:rFonts w:ascii="宋体" w:hAnsi="宋体" w:cs="新宋体" w:hint="eastAsia"/>
          <w:b/>
          <w:bCs/>
          <w:szCs w:val="21"/>
        </w:rPr>
        <w:t>NSK</w:t>
      </w:r>
      <w:r w:rsidR="00AF4742">
        <w:rPr>
          <w:rFonts w:ascii="宋体" w:hAnsi="宋体" w:cs="新宋体" w:hint="eastAsia"/>
          <w:b/>
          <w:bCs/>
          <w:szCs w:val="21"/>
        </w:rPr>
        <w:t>、</w:t>
      </w:r>
      <w:r w:rsidR="00AF4742" w:rsidRPr="00AF4742">
        <w:rPr>
          <w:rFonts w:ascii="宋体" w:hAnsi="宋体" w:cs="新宋体" w:hint="eastAsia"/>
          <w:b/>
          <w:bCs/>
          <w:color w:val="FF0000"/>
          <w:szCs w:val="21"/>
        </w:rPr>
        <w:t>SKF</w:t>
      </w:r>
      <w:r>
        <w:rPr>
          <w:rFonts w:ascii="宋体" w:hAnsi="宋体" w:cs="新宋体" w:hint="eastAsia"/>
          <w:szCs w:val="21"/>
        </w:rPr>
        <w:t>）</w:t>
      </w:r>
    </w:p>
    <w:p w:rsidR="00C921CB" w:rsidRDefault="00C921CB">
      <w:pPr>
        <w:tabs>
          <w:tab w:val="left" w:pos="180"/>
        </w:tabs>
        <w:adjustRightInd w:val="0"/>
        <w:snapToGrid w:val="0"/>
        <w:rPr>
          <w:rFonts w:ascii="宋体" w:hAnsi="宋体" w:cs="新宋体" w:hint="eastAsia"/>
          <w:szCs w:val="21"/>
        </w:rPr>
      </w:pPr>
      <w:r>
        <w:rPr>
          <w:rFonts w:ascii="宋体" w:hAnsi="宋体" w:cs="新宋体" w:hint="eastAsia"/>
          <w:szCs w:val="21"/>
        </w:rPr>
        <w:t>导    杆</w:t>
      </w:r>
      <w:r>
        <w:rPr>
          <w:rFonts w:ascii="宋体" w:hAnsi="宋体" w:cs="新宋体" w:hint="eastAsia"/>
          <w:szCs w:val="21"/>
        </w:rPr>
        <w:tab/>
        <w:t xml:space="preserve">             不锈钢AISI 304</w:t>
      </w:r>
    </w:p>
    <w:p w:rsidR="00311416" w:rsidRPr="00311416" w:rsidRDefault="00311416">
      <w:pPr>
        <w:tabs>
          <w:tab w:val="left" w:pos="180"/>
        </w:tabs>
        <w:adjustRightInd w:val="0"/>
        <w:snapToGrid w:val="0"/>
        <w:rPr>
          <w:rFonts w:ascii="宋体" w:hAnsi="宋体" w:cs="新宋体" w:hint="eastAsia"/>
          <w:color w:val="FF0000"/>
          <w:szCs w:val="21"/>
        </w:rPr>
      </w:pPr>
      <w:r w:rsidRPr="00311416">
        <w:rPr>
          <w:rFonts w:ascii="宋体" w:hAnsi="宋体" w:cs="新宋体" w:hint="eastAsia"/>
          <w:color w:val="FF0000"/>
          <w:szCs w:val="21"/>
        </w:rPr>
        <w:t>起吊装置                 不锈钢AISI 304</w:t>
      </w:r>
    </w:p>
    <w:p w:rsidR="00C921CB" w:rsidRDefault="00C921CB">
      <w:pPr>
        <w:tabs>
          <w:tab w:val="left" w:pos="180"/>
        </w:tabs>
        <w:adjustRightInd w:val="0"/>
        <w:snapToGrid w:val="0"/>
        <w:rPr>
          <w:rFonts w:ascii="宋体" w:hAnsi="宋体" w:cs="新宋体" w:hint="eastAsia"/>
          <w:szCs w:val="21"/>
        </w:rPr>
      </w:pPr>
      <w:r>
        <w:rPr>
          <w:rFonts w:ascii="宋体" w:hAnsi="宋体" w:cs="新宋体" w:hint="eastAsia"/>
          <w:szCs w:val="21"/>
        </w:rPr>
        <w:t xml:space="preserve">机械密封      </w:t>
      </w:r>
      <w:r>
        <w:rPr>
          <w:rFonts w:ascii="宋体" w:hAnsi="宋体" w:cs="新宋体" w:hint="eastAsia"/>
          <w:szCs w:val="21"/>
        </w:rPr>
        <w:tab/>
        <w:t xml:space="preserve">         耐腐蚀烧结碳化硅-碳化硅(博格曼</w:t>
      </w:r>
      <w:r>
        <w:rPr>
          <w:rFonts w:ascii="宋体" w:hAnsi="宋体" w:cs="新宋体" w:hint="eastAsia"/>
          <w:b/>
          <w:bCs/>
          <w:szCs w:val="21"/>
        </w:rPr>
        <w:t>或同等品牌品牌</w:t>
      </w:r>
      <w:r>
        <w:rPr>
          <w:rFonts w:ascii="宋体" w:hAnsi="宋体" w:cs="新宋体" w:hint="eastAsia"/>
          <w:szCs w:val="21"/>
        </w:rPr>
        <w:t>)</w:t>
      </w:r>
    </w:p>
    <w:p w:rsidR="00C921CB" w:rsidRDefault="00C921CB">
      <w:pPr>
        <w:tabs>
          <w:tab w:val="left" w:pos="180"/>
        </w:tabs>
        <w:adjustRightInd w:val="0"/>
        <w:snapToGrid w:val="0"/>
        <w:rPr>
          <w:rFonts w:ascii="宋体" w:hAnsi="宋体" w:cs="新宋体" w:hint="eastAsia"/>
          <w:szCs w:val="21"/>
        </w:rPr>
      </w:pPr>
      <w:r>
        <w:rPr>
          <w:rFonts w:ascii="宋体" w:hAnsi="宋体" w:cs="新宋体" w:hint="eastAsia"/>
          <w:szCs w:val="21"/>
        </w:rPr>
        <w:t>钢丝绳                   不锈钢AISI 304</w:t>
      </w:r>
    </w:p>
    <w:p w:rsidR="00C921CB" w:rsidRDefault="00C921CB">
      <w:pPr>
        <w:tabs>
          <w:tab w:val="left" w:pos="180"/>
        </w:tabs>
        <w:adjustRightInd w:val="0"/>
        <w:snapToGrid w:val="0"/>
        <w:rPr>
          <w:rFonts w:ascii="宋体" w:hAnsi="宋体" w:cs="新宋体" w:hint="eastAsia"/>
          <w:szCs w:val="21"/>
        </w:rPr>
      </w:pPr>
      <w:r>
        <w:rPr>
          <w:rFonts w:ascii="宋体" w:hAnsi="宋体" w:cs="新宋体" w:hint="eastAsia"/>
          <w:szCs w:val="21"/>
        </w:rPr>
        <w:t>所有紧固件、地脚螺栓等   不锈钢AISI 304</w:t>
      </w:r>
    </w:p>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rsidR="00C921CB" w:rsidRDefault="00C921CB">
      <w:pPr>
        <w:adjustRightInd w:val="0"/>
        <w:snapToGrid w:val="0"/>
        <w:outlineLvl w:val="2"/>
        <w:rPr>
          <w:rFonts w:ascii="宋体" w:hAnsi="宋体" w:cs="新宋体" w:hint="eastAsia"/>
          <w:b/>
          <w:sz w:val="24"/>
        </w:rPr>
      </w:pPr>
      <w:r>
        <w:rPr>
          <w:rFonts w:ascii="宋体" w:hAnsi="宋体" w:cs="新宋体" w:hint="eastAsia"/>
          <w:b/>
          <w:sz w:val="24"/>
        </w:rPr>
        <w:t>七．供货范围</w:t>
      </w:r>
    </w:p>
    <w:p w:rsidR="00C921CB" w:rsidRDefault="00C921CB">
      <w:pPr>
        <w:adjustRightInd w:val="0"/>
        <w:snapToGrid w:val="0"/>
        <w:rPr>
          <w:rFonts w:ascii="宋体" w:hAnsi="宋体" w:cs="新宋体" w:hint="eastAsia"/>
          <w:szCs w:val="21"/>
        </w:rPr>
      </w:pPr>
      <w:r>
        <w:rPr>
          <w:rFonts w:ascii="宋体" w:hAnsi="宋体" w:cs="新宋体" w:hint="eastAsia"/>
          <w:szCs w:val="21"/>
        </w:rPr>
        <w:t>（1）潜水搅拌器为成套装置，配带电机、安装底座、支架、起吊装置、基础螺栓、电缆等有效和安全运行所必需的附件。</w:t>
      </w:r>
    </w:p>
    <w:p w:rsidR="00C921CB" w:rsidRDefault="00C921CB">
      <w:pPr>
        <w:adjustRightInd w:val="0"/>
        <w:snapToGrid w:val="0"/>
        <w:rPr>
          <w:rFonts w:ascii="宋体" w:hAnsi="宋体" w:cs="新宋体" w:hint="eastAsia"/>
          <w:szCs w:val="21"/>
        </w:rPr>
      </w:pPr>
      <w:r>
        <w:rPr>
          <w:rFonts w:ascii="宋体" w:hAnsi="宋体" w:cs="新宋体" w:hint="eastAsia"/>
          <w:szCs w:val="21"/>
        </w:rPr>
        <w:t>（2）安装用的所有紧固件(包括不锈钢预埋地脚螺栓、螺母、垫圈等)。</w:t>
      </w:r>
    </w:p>
    <w:p w:rsidR="00C921CB" w:rsidRDefault="00C921CB">
      <w:pPr>
        <w:adjustRightInd w:val="0"/>
        <w:snapToGrid w:val="0"/>
        <w:rPr>
          <w:rFonts w:ascii="宋体" w:hAnsi="宋体" w:cs="新宋体" w:hint="eastAsia"/>
          <w:szCs w:val="21"/>
        </w:rPr>
      </w:pPr>
      <w:r>
        <w:rPr>
          <w:rFonts w:ascii="宋体" w:hAnsi="宋体" w:cs="新宋体" w:hint="eastAsia"/>
          <w:szCs w:val="21"/>
        </w:rPr>
        <w:t>（3）配套配电箱及内含的保护装置</w:t>
      </w:r>
    </w:p>
    <w:p w:rsidR="00C921CB" w:rsidRDefault="00C921CB">
      <w:pPr>
        <w:adjustRightInd w:val="0"/>
        <w:snapToGrid w:val="0"/>
        <w:rPr>
          <w:rFonts w:ascii="宋体" w:hAnsi="宋体" w:cs="新宋体" w:hint="eastAsia"/>
          <w:szCs w:val="21"/>
        </w:rPr>
      </w:pPr>
      <w:r>
        <w:rPr>
          <w:rFonts w:ascii="宋体" w:hAnsi="宋体" w:cs="新宋体" w:hint="eastAsia"/>
          <w:szCs w:val="21"/>
        </w:rPr>
        <w:t>（3）提供随机备品备件和工具以及正常运转2年所需备品备件。</w:t>
      </w:r>
    </w:p>
    <w:bookmarkEnd w:id="0"/>
    <w:bookmarkEnd w:id="1"/>
    <w:bookmarkEnd w:id="2"/>
    <w:bookmarkEnd w:id="3"/>
    <w:bookmarkEnd w:id="4"/>
    <w:p w:rsidR="00C921CB" w:rsidRDefault="00C921CB">
      <w:pPr>
        <w:adjustRightInd w:val="0"/>
        <w:snapToGrid w:val="0"/>
        <w:rPr>
          <w:rFonts w:ascii="新宋体" w:eastAsia="新宋体" w:hAnsi="新宋体" w:cs="新宋体" w:hint="eastAsia"/>
          <w:b/>
          <w:bCs/>
          <w:sz w:val="24"/>
        </w:rPr>
      </w:pPr>
      <w:r w:rsidRPr="00681463">
        <w:rPr>
          <w:rFonts w:ascii="新宋体" w:eastAsia="新宋体" w:hAnsi="新宋体" w:cs="新宋体" w:hint="eastAsia"/>
          <w:b/>
          <w:bCs/>
          <w:sz w:val="28"/>
        </w:rPr>
        <w:t>二</w:t>
      </w:r>
      <w:r>
        <w:rPr>
          <w:rFonts w:ascii="新宋体" w:eastAsia="新宋体" w:hAnsi="新宋体" w:cs="新宋体" w:hint="eastAsia"/>
          <w:b/>
          <w:bCs/>
          <w:sz w:val="28"/>
        </w:rPr>
        <w:t>、投标商须提供的技术资料</w:t>
      </w:r>
    </w:p>
    <w:p w:rsidR="00C921CB" w:rsidRDefault="00C921CB">
      <w:pPr>
        <w:adjustRightInd w:val="0"/>
        <w:snapToGrid w:val="0"/>
        <w:rPr>
          <w:rFonts w:ascii="新宋体" w:eastAsia="新宋体" w:hAnsi="新宋体" w:cs="新宋体" w:hint="eastAsia"/>
          <w:b/>
          <w:bCs/>
          <w:szCs w:val="21"/>
        </w:rPr>
      </w:pPr>
      <w:r>
        <w:rPr>
          <w:rFonts w:ascii="新宋体" w:eastAsia="新宋体" w:hAnsi="新宋体" w:cs="新宋体" w:hint="eastAsia"/>
          <w:bCs/>
          <w:szCs w:val="21"/>
        </w:rPr>
        <w:t>1、合同签定后七天内向买方提供安装和控制系统原理、接线图等供设计用资料2套及电子版图。</w:t>
      </w:r>
    </w:p>
    <w:p w:rsidR="00C921CB" w:rsidRDefault="00C921CB">
      <w:pPr>
        <w:adjustRightInd w:val="0"/>
        <w:snapToGrid w:val="0"/>
        <w:rPr>
          <w:rFonts w:ascii="新宋体" w:eastAsia="新宋体" w:hAnsi="新宋体" w:cs="新宋体" w:hint="eastAsia"/>
          <w:b/>
          <w:bCs/>
          <w:szCs w:val="21"/>
        </w:rPr>
      </w:pPr>
      <w:r>
        <w:rPr>
          <w:rFonts w:ascii="新宋体" w:eastAsia="新宋体" w:hAnsi="新宋体" w:cs="新宋体" w:hint="eastAsia"/>
          <w:bCs/>
          <w:szCs w:val="21"/>
        </w:rPr>
        <w:t>2、供货时向买方提供如下整套资料4套及电子版图。</w:t>
      </w:r>
    </w:p>
    <w:p w:rsidR="00C921CB" w:rsidRDefault="00C921CB">
      <w:pPr>
        <w:numPr>
          <w:ilvl w:val="0"/>
          <w:numId w:val="2"/>
        </w:numPr>
        <w:adjustRightInd w:val="0"/>
        <w:snapToGrid w:val="0"/>
        <w:ind w:left="0" w:firstLine="0"/>
        <w:rPr>
          <w:rFonts w:ascii="新宋体" w:eastAsia="新宋体" w:hAnsi="新宋体" w:cs="新宋体" w:hint="eastAsia"/>
          <w:bCs/>
          <w:szCs w:val="21"/>
        </w:rPr>
      </w:pPr>
      <w:r>
        <w:rPr>
          <w:rFonts w:ascii="新宋体" w:eastAsia="新宋体" w:hAnsi="新宋体" w:cs="新宋体" w:hint="eastAsia"/>
          <w:bCs/>
          <w:szCs w:val="21"/>
        </w:rPr>
        <w:t>设备及电气安装系统图，包括：总装图、控制系统原理、接线图等。</w:t>
      </w:r>
    </w:p>
    <w:p w:rsidR="00C921CB" w:rsidRDefault="00C921CB">
      <w:pPr>
        <w:numPr>
          <w:ilvl w:val="0"/>
          <w:numId w:val="2"/>
        </w:numPr>
        <w:adjustRightInd w:val="0"/>
        <w:snapToGrid w:val="0"/>
        <w:ind w:left="0" w:firstLine="0"/>
        <w:rPr>
          <w:rFonts w:ascii="新宋体" w:eastAsia="新宋体" w:hAnsi="新宋体" w:cs="新宋体" w:hint="eastAsia"/>
          <w:bCs/>
          <w:szCs w:val="21"/>
        </w:rPr>
      </w:pPr>
      <w:r>
        <w:rPr>
          <w:rFonts w:ascii="新宋体" w:eastAsia="新宋体" w:hAnsi="新宋体" w:cs="新宋体" w:hint="eastAsia"/>
          <w:bCs/>
          <w:szCs w:val="21"/>
        </w:rPr>
        <w:t>运行操作维修说明书，包括易损件和元件型号规格图纸。</w:t>
      </w:r>
    </w:p>
    <w:p w:rsidR="00C921CB" w:rsidRDefault="00C921CB">
      <w:pPr>
        <w:numPr>
          <w:ilvl w:val="0"/>
          <w:numId w:val="2"/>
        </w:numPr>
        <w:adjustRightInd w:val="0"/>
        <w:snapToGrid w:val="0"/>
        <w:ind w:left="0" w:firstLine="0"/>
        <w:rPr>
          <w:rFonts w:ascii="新宋体" w:eastAsia="新宋体" w:hAnsi="新宋体" w:cs="新宋体" w:hint="eastAsia"/>
          <w:bCs/>
          <w:szCs w:val="21"/>
        </w:rPr>
      </w:pPr>
      <w:r>
        <w:rPr>
          <w:rFonts w:ascii="新宋体" w:eastAsia="新宋体" w:hAnsi="新宋体" w:cs="新宋体" w:hint="eastAsia"/>
          <w:szCs w:val="21"/>
        </w:rPr>
        <w:t>提供相关部件的技术资料、产品操作使用说明书、出厂合格证等。</w:t>
      </w:r>
    </w:p>
    <w:p w:rsidR="00C921CB" w:rsidRDefault="00C921CB">
      <w:pPr>
        <w:adjustRightInd w:val="0"/>
        <w:snapToGrid w:val="0"/>
        <w:rPr>
          <w:rFonts w:ascii="新宋体" w:eastAsia="新宋体" w:hAnsi="新宋体" w:cs="新宋体" w:hint="eastAsia"/>
          <w:b/>
          <w:bCs/>
          <w:sz w:val="28"/>
        </w:rPr>
      </w:pPr>
      <w:r w:rsidRPr="00681463">
        <w:rPr>
          <w:rFonts w:ascii="新宋体" w:eastAsia="新宋体" w:hAnsi="新宋体" w:cs="新宋体" w:hint="eastAsia"/>
          <w:b/>
          <w:bCs/>
          <w:sz w:val="28"/>
        </w:rPr>
        <w:t>三、</w:t>
      </w:r>
      <w:r>
        <w:rPr>
          <w:rFonts w:ascii="新宋体" w:eastAsia="新宋体" w:hAnsi="新宋体" w:cs="新宋体" w:hint="eastAsia"/>
          <w:b/>
          <w:bCs/>
          <w:sz w:val="28"/>
        </w:rPr>
        <w:t>对制造商的资格要求但不限于</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1、投标人必须提供投标人和制造商的营业执照复印件（加盖红章）、法人授权委托书、资格证书等相关证明材料。</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2、卖方推荐的设备结构型式的选择依据、主要工艺参数的计算与确定原则，以及在类似用户的使用业绩。</w:t>
      </w:r>
    </w:p>
    <w:p w:rsidR="00C921CB" w:rsidRDefault="00C921CB">
      <w:pPr>
        <w:pStyle w:val="a9"/>
        <w:adjustRightInd w:val="0"/>
        <w:snapToGrid w:val="0"/>
        <w:rPr>
          <w:rFonts w:ascii="新宋体" w:eastAsia="新宋体" w:hAnsi="新宋体" w:cs="新宋体" w:hint="eastAsia"/>
          <w:szCs w:val="21"/>
        </w:rPr>
      </w:pPr>
      <w:r>
        <w:rPr>
          <w:rFonts w:ascii="新宋体" w:eastAsia="新宋体" w:hAnsi="新宋体" w:cs="新宋体" w:hint="eastAsia"/>
          <w:szCs w:val="21"/>
        </w:rPr>
        <w:t>3、在执行合同过程中如果买方发现所供货物的任何漏项和缺项，既使未在供货范围中列出但依据合理判断确实是卖方供货范围内应该包括的内容，卖方应按照买方的要求在规定的时间内将短缺的或遗漏的设备、装置、技术资料、专用工具、备品备件等无偿交付买方。</w:t>
      </w:r>
    </w:p>
    <w:p w:rsidR="00C921CB" w:rsidRDefault="00C921CB">
      <w:pPr>
        <w:adjustRightInd w:val="0"/>
        <w:snapToGrid w:val="0"/>
        <w:rPr>
          <w:rFonts w:ascii="新宋体" w:eastAsia="新宋体" w:hAnsi="新宋体" w:cs="新宋体" w:hint="eastAsia"/>
          <w:b/>
          <w:bCs/>
          <w:sz w:val="28"/>
        </w:rPr>
      </w:pPr>
      <w:r w:rsidRPr="00681463">
        <w:rPr>
          <w:rFonts w:ascii="新宋体" w:eastAsia="新宋体" w:hAnsi="新宋体" w:cs="新宋体" w:hint="eastAsia"/>
          <w:b/>
          <w:bCs/>
          <w:sz w:val="28"/>
        </w:rPr>
        <w:t>四、</w:t>
      </w:r>
      <w:r>
        <w:rPr>
          <w:rFonts w:ascii="新宋体" w:eastAsia="新宋体" w:hAnsi="新宋体" w:cs="新宋体" w:hint="eastAsia"/>
          <w:b/>
          <w:bCs/>
          <w:sz w:val="28"/>
        </w:rPr>
        <w:t>售后服务</w:t>
      </w:r>
    </w:p>
    <w:p w:rsidR="00C921CB" w:rsidRDefault="00C921CB">
      <w:pPr>
        <w:tabs>
          <w:tab w:val="left" w:pos="3780"/>
        </w:tabs>
        <w:adjustRightInd w:val="0"/>
        <w:snapToGrid w:val="0"/>
        <w:rPr>
          <w:rFonts w:ascii="新宋体" w:eastAsia="新宋体" w:hAnsi="新宋体" w:cs="新宋体" w:hint="eastAsia"/>
          <w:szCs w:val="21"/>
        </w:rPr>
      </w:pPr>
      <w:r>
        <w:rPr>
          <w:rFonts w:ascii="新宋体" w:eastAsia="新宋体" w:hAnsi="新宋体" w:cs="新宋体" w:hint="eastAsia"/>
          <w:szCs w:val="21"/>
        </w:rPr>
        <w:t>1、投标方应为用户提供及时、迅速、优质的服务；</w:t>
      </w:r>
    </w:p>
    <w:p w:rsidR="00C921CB" w:rsidRDefault="00C921CB">
      <w:pPr>
        <w:tabs>
          <w:tab w:val="left" w:pos="3780"/>
        </w:tabs>
        <w:adjustRightInd w:val="0"/>
        <w:snapToGrid w:val="0"/>
        <w:rPr>
          <w:rFonts w:ascii="新宋体" w:eastAsia="新宋体" w:hAnsi="新宋体" w:cs="新宋体" w:hint="eastAsia"/>
          <w:szCs w:val="21"/>
        </w:rPr>
      </w:pPr>
      <w:r>
        <w:rPr>
          <w:rFonts w:ascii="新宋体" w:eastAsia="新宋体" w:hAnsi="新宋体" w:cs="新宋体" w:hint="eastAsia"/>
          <w:szCs w:val="21"/>
        </w:rPr>
        <w:t>2、迅速快捷的提供设备的备品备件；</w:t>
      </w:r>
    </w:p>
    <w:p w:rsidR="00C921CB" w:rsidRDefault="00C921CB">
      <w:pPr>
        <w:tabs>
          <w:tab w:val="left" w:pos="3780"/>
        </w:tabs>
        <w:adjustRightInd w:val="0"/>
        <w:snapToGrid w:val="0"/>
        <w:rPr>
          <w:rFonts w:ascii="新宋体" w:eastAsia="新宋体" w:hAnsi="新宋体" w:cs="新宋体" w:hint="eastAsia"/>
          <w:szCs w:val="21"/>
        </w:rPr>
      </w:pPr>
      <w:r>
        <w:rPr>
          <w:rFonts w:ascii="新宋体" w:eastAsia="新宋体" w:hAnsi="新宋体" w:cs="新宋体" w:hint="eastAsia"/>
          <w:szCs w:val="21"/>
        </w:rPr>
        <w:t>3、在设备保修期内如设备损坏时，卖方应迅速派员及时解决，同时卖方承担商品配件及人员的所有费用，由于卖方原因时间脱延而造成买方生产损失由卖方赔偿；</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4、卖方必须根据买方要求安排技术人员或维修人员到现场指导安装调试；</w:t>
      </w:r>
    </w:p>
    <w:p w:rsidR="00C921CB" w:rsidRDefault="00C921CB">
      <w:pPr>
        <w:tabs>
          <w:tab w:val="left" w:pos="3780"/>
        </w:tabs>
        <w:adjustRightInd w:val="0"/>
        <w:snapToGrid w:val="0"/>
        <w:rPr>
          <w:rFonts w:ascii="新宋体" w:eastAsia="新宋体" w:hAnsi="新宋体" w:cs="新宋体" w:hint="eastAsia"/>
          <w:b/>
          <w:szCs w:val="21"/>
        </w:rPr>
      </w:pPr>
      <w:r>
        <w:rPr>
          <w:rFonts w:ascii="新宋体" w:eastAsia="新宋体" w:hAnsi="新宋体" w:cs="新宋体" w:hint="eastAsia"/>
          <w:szCs w:val="21"/>
        </w:rPr>
        <w:t>5、对以上技术服务应有明确的时间承诺，作为评标的依据之一。</w:t>
      </w:r>
    </w:p>
    <w:p w:rsidR="00C921CB" w:rsidRDefault="00C921CB">
      <w:pPr>
        <w:adjustRightInd w:val="0"/>
        <w:snapToGrid w:val="0"/>
        <w:rPr>
          <w:rFonts w:ascii="新宋体" w:eastAsia="新宋体" w:hAnsi="新宋体" w:cs="新宋体" w:hint="eastAsia"/>
          <w:b/>
          <w:bCs/>
          <w:sz w:val="28"/>
        </w:rPr>
      </w:pPr>
      <w:r w:rsidRPr="00681463">
        <w:rPr>
          <w:rFonts w:ascii="新宋体" w:eastAsia="新宋体" w:hAnsi="新宋体" w:cs="新宋体" w:hint="eastAsia"/>
          <w:b/>
          <w:bCs/>
          <w:sz w:val="28"/>
        </w:rPr>
        <w:t>五、</w:t>
      </w:r>
      <w:r>
        <w:rPr>
          <w:rFonts w:ascii="新宋体" w:eastAsia="新宋体" w:hAnsi="新宋体" w:cs="新宋体" w:hint="eastAsia"/>
          <w:b/>
          <w:bCs/>
          <w:sz w:val="28"/>
        </w:rPr>
        <w:t>检验和性能验收试验</w:t>
      </w:r>
    </w:p>
    <w:p w:rsidR="00C921CB" w:rsidRDefault="00C921CB">
      <w:pPr>
        <w:tabs>
          <w:tab w:val="left" w:pos="1235"/>
        </w:tabs>
        <w:adjustRightInd w:val="0"/>
        <w:snapToGrid w:val="0"/>
        <w:rPr>
          <w:rFonts w:ascii="新宋体" w:eastAsia="新宋体" w:hAnsi="新宋体" w:cs="新宋体" w:hint="eastAsia"/>
          <w:szCs w:val="21"/>
        </w:rPr>
      </w:pPr>
      <w:r>
        <w:rPr>
          <w:rFonts w:ascii="新宋体" w:eastAsia="新宋体" w:hAnsi="新宋体" w:cs="新宋体" w:hint="eastAsia"/>
          <w:szCs w:val="21"/>
        </w:rPr>
        <w:t>1、设备总装前，由买方到厂家验收；设备到货后，由买方进行开箱验收；</w:t>
      </w:r>
    </w:p>
    <w:p w:rsidR="00C921CB" w:rsidRDefault="00C921CB">
      <w:pPr>
        <w:adjustRightInd w:val="0"/>
        <w:snapToGrid w:val="0"/>
        <w:rPr>
          <w:rFonts w:ascii="新宋体" w:eastAsia="新宋体" w:hAnsi="新宋体" w:cs="新宋体" w:hint="eastAsia"/>
          <w:bCs/>
          <w:szCs w:val="21"/>
        </w:rPr>
      </w:pPr>
      <w:r>
        <w:rPr>
          <w:rFonts w:ascii="新宋体" w:eastAsia="新宋体" w:hAnsi="新宋体" w:cs="新宋体" w:hint="eastAsia"/>
          <w:szCs w:val="21"/>
        </w:rPr>
        <w:t>2 、</w:t>
      </w:r>
      <w:r>
        <w:rPr>
          <w:rFonts w:ascii="新宋体" w:eastAsia="新宋体" w:hAnsi="新宋体" w:cs="新宋体" w:hint="eastAsia"/>
          <w:bCs/>
          <w:szCs w:val="21"/>
        </w:rPr>
        <w:t>工厂检验</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 xml:space="preserve">    ①工厂检验是质量控制的一个重要组成部分。卖方须严格进行厂内各生产环节的检验和试验。卖方提供的合同设备须签发质量证明、检验记录和测试报告，并且作为交货时质量证明文件的组成部分。</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 xml:space="preserve">    ②检验的范围包括原材料和元器件的进厂，零部件的加工、组装、试验至出厂试验。</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 xml:space="preserve">    ③工厂检验的所有费用包括在合同总价之中。</w:t>
      </w:r>
    </w:p>
    <w:p w:rsidR="00C921CB" w:rsidRDefault="00C921CB">
      <w:pPr>
        <w:adjustRightInd w:val="0"/>
        <w:snapToGrid w:val="0"/>
        <w:rPr>
          <w:rFonts w:ascii="新宋体" w:eastAsia="新宋体" w:hAnsi="新宋体" w:cs="新宋体" w:hint="eastAsia"/>
          <w:b/>
          <w:bCs/>
          <w:sz w:val="28"/>
        </w:rPr>
      </w:pPr>
      <w:r w:rsidRPr="00681463">
        <w:rPr>
          <w:rFonts w:ascii="新宋体" w:eastAsia="新宋体" w:hAnsi="新宋体" w:cs="新宋体" w:hint="eastAsia"/>
          <w:b/>
          <w:bCs/>
          <w:sz w:val="28"/>
        </w:rPr>
        <w:t>六、</w:t>
      </w:r>
      <w:r>
        <w:rPr>
          <w:rFonts w:ascii="新宋体" w:eastAsia="新宋体" w:hAnsi="新宋体" w:cs="新宋体" w:hint="eastAsia"/>
          <w:b/>
          <w:bCs/>
          <w:sz w:val="28"/>
        </w:rPr>
        <w:t>安装及培训</w:t>
      </w:r>
    </w:p>
    <w:p w:rsidR="00C921CB" w:rsidRDefault="00C921CB">
      <w:pPr>
        <w:tabs>
          <w:tab w:val="left" w:pos="988"/>
          <w:tab w:val="left" w:pos="2717"/>
        </w:tabs>
        <w:adjustRightInd w:val="0"/>
        <w:snapToGrid w:val="0"/>
        <w:rPr>
          <w:rFonts w:ascii="新宋体" w:eastAsia="新宋体" w:hAnsi="新宋体" w:cs="新宋体" w:hint="eastAsia"/>
          <w:szCs w:val="21"/>
        </w:rPr>
      </w:pPr>
      <w:r>
        <w:rPr>
          <w:rFonts w:ascii="新宋体" w:eastAsia="新宋体" w:hAnsi="新宋体" w:cs="新宋体" w:hint="eastAsia"/>
          <w:szCs w:val="21"/>
        </w:rPr>
        <w:t>1、投标方负责设备的</w:t>
      </w:r>
      <w:r w:rsidRPr="00315886">
        <w:rPr>
          <w:rFonts w:ascii="新宋体" w:eastAsia="新宋体" w:hAnsi="新宋体" w:cs="新宋体" w:hint="eastAsia"/>
          <w:szCs w:val="21"/>
        </w:rPr>
        <w:t>指导安</w:t>
      </w:r>
      <w:r>
        <w:rPr>
          <w:rFonts w:ascii="新宋体" w:eastAsia="新宋体" w:hAnsi="新宋体" w:cs="新宋体" w:hint="eastAsia"/>
          <w:szCs w:val="21"/>
        </w:rPr>
        <w:t>装调试。</w:t>
      </w:r>
    </w:p>
    <w:p w:rsidR="00C921CB" w:rsidRDefault="00C921CB">
      <w:pPr>
        <w:tabs>
          <w:tab w:val="left" w:pos="988"/>
          <w:tab w:val="left" w:pos="2717"/>
        </w:tabs>
        <w:adjustRightInd w:val="0"/>
        <w:snapToGrid w:val="0"/>
        <w:rPr>
          <w:rFonts w:ascii="新宋体" w:eastAsia="新宋体" w:hAnsi="新宋体" w:cs="新宋体" w:hint="eastAsia"/>
          <w:szCs w:val="21"/>
        </w:rPr>
      </w:pPr>
      <w:r>
        <w:rPr>
          <w:rFonts w:ascii="新宋体" w:eastAsia="新宋体" w:hAnsi="新宋体" w:cs="新宋体" w:hint="eastAsia"/>
          <w:szCs w:val="21"/>
        </w:rPr>
        <w:t>2、投标方应在设备安装调试前和安装调试中对用户进行技术免费培训（操作、维修等），并提供成套培训资料。</w:t>
      </w:r>
    </w:p>
    <w:p w:rsidR="00C921CB" w:rsidRDefault="00C921CB">
      <w:pPr>
        <w:tabs>
          <w:tab w:val="left" w:pos="988"/>
          <w:tab w:val="left" w:pos="2717"/>
          <w:tab w:val="left" w:pos="3360"/>
        </w:tabs>
        <w:adjustRightInd w:val="0"/>
        <w:snapToGrid w:val="0"/>
        <w:rPr>
          <w:rFonts w:ascii="新宋体" w:eastAsia="新宋体" w:hAnsi="新宋体" w:cs="新宋体" w:hint="eastAsia"/>
          <w:szCs w:val="21"/>
        </w:rPr>
      </w:pPr>
      <w:r>
        <w:rPr>
          <w:rFonts w:ascii="新宋体" w:eastAsia="新宋体" w:hAnsi="新宋体" w:cs="新宋体" w:hint="eastAsia"/>
          <w:szCs w:val="21"/>
        </w:rPr>
        <w:t>3、培训应能使买方技术人员掌握设备操作，保证设备正常运行并能较为熟练地排除设备的一般故障。</w:t>
      </w:r>
    </w:p>
    <w:p w:rsidR="00C921CB" w:rsidRDefault="00C921CB">
      <w:pPr>
        <w:adjustRightInd w:val="0"/>
        <w:snapToGrid w:val="0"/>
        <w:rPr>
          <w:rFonts w:ascii="新宋体" w:eastAsia="新宋体" w:hAnsi="新宋体" w:cs="新宋体" w:hint="eastAsia"/>
          <w:b/>
          <w:sz w:val="24"/>
        </w:rPr>
      </w:pPr>
      <w:r w:rsidRPr="00681463">
        <w:rPr>
          <w:rFonts w:ascii="新宋体" w:eastAsia="新宋体" w:hAnsi="新宋体" w:cs="新宋体" w:hint="eastAsia"/>
          <w:b/>
          <w:bCs/>
          <w:sz w:val="28"/>
        </w:rPr>
        <w:t>七</w:t>
      </w:r>
      <w:r>
        <w:rPr>
          <w:rFonts w:ascii="新宋体" w:eastAsia="新宋体" w:hAnsi="新宋体" w:cs="新宋体" w:hint="eastAsia"/>
          <w:b/>
          <w:bCs/>
          <w:sz w:val="28"/>
        </w:rPr>
        <w:t>、本次投标总报价应一次性报定：</w:t>
      </w:r>
      <w:r>
        <w:rPr>
          <w:rFonts w:ascii="新宋体" w:eastAsia="新宋体" w:hAnsi="新宋体" w:cs="新宋体" w:hint="eastAsia"/>
          <w:b/>
          <w:sz w:val="24"/>
        </w:rPr>
        <w:t>应包括外购、外协、配套件、原材料及生产制造、检验、油漆、利税、管理、运输、卸车、保险、指导安装调试、培训、后续服务等全部费用。</w:t>
      </w:r>
    </w:p>
    <w:p w:rsidR="00C921CB" w:rsidRDefault="00C921CB">
      <w:pPr>
        <w:adjustRightInd w:val="0"/>
        <w:snapToGrid w:val="0"/>
        <w:rPr>
          <w:rFonts w:ascii="新宋体" w:eastAsia="新宋体" w:hAnsi="新宋体" w:cs="新宋体" w:hint="eastAsia"/>
          <w:b/>
          <w:bCs/>
          <w:sz w:val="28"/>
        </w:rPr>
      </w:pPr>
      <w:r>
        <w:rPr>
          <w:rFonts w:ascii="新宋体" w:eastAsia="新宋体" w:hAnsi="新宋体" w:cs="新宋体" w:hint="eastAsia"/>
          <w:b/>
          <w:bCs/>
          <w:sz w:val="28"/>
        </w:rPr>
        <w:t>八、投标方必须投报的内容</w:t>
      </w:r>
    </w:p>
    <w:p w:rsidR="00C921CB" w:rsidRDefault="00C921CB">
      <w:pPr>
        <w:adjustRightInd w:val="0"/>
        <w:snapToGrid w:val="0"/>
        <w:rPr>
          <w:rFonts w:ascii="新宋体" w:eastAsia="新宋体" w:hAnsi="新宋体" w:cs="新宋体" w:hint="eastAsia"/>
          <w:bCs/>
          <w:szCs w:val="21"/>
        </w:rPr>
      </w:pPr>
      <w:r>
        <w:rPr>
          <w:rFonts w:ascii="新宋体" w:eastAsia="新宋体" w:hAnsi="新宋体" w:cs="新宋体" w:hint="eastAsia"/>
          <w:szCs w:val="21"/>
        </w:rPr>
        <w:lastRenderedPageBreak/>
        <w:t>1、</w:t>
      </w:r>
      <w:r>
        <w:rPr>
          <w:rFonts w:ascii="新宋体" w:eastAsia="新宋体" w:hAnsi="新宋体" w:cs="新宋体" w:hint="eastAsia"/>
          <w:b/>
          <w:szCs w:val="21"/>
        </w:rPr>
        <w:t>详细设备供货明细</w:t>
      </w:r>
      <w:r>
        <w:rPr>
          <w:rFonts w:ascii="新宋体" w:eastAsia="新宋体" w:hAnsi="新宋体" w:cs="新宋体" w:hint="eastAsia"/>
          <w:szCs w:val="21"/>
        </w:rPr>
        <w:t>：其中包括名称、厂家（外购设备）、规格型号、数量、单价、总价、合计等。（见附表）</w:t>
      </w:r>
    </w:p>
    <w:p w:rsidR="00C921CB" w:rsidRDefault="00C921CB">
      <w:pPr>
        <w:adjustRightInd w:val="0"/>
        <w:snapToGrid w:val="0"/>
        <w:rPr>
          <w:rFonts w:ascii="新宋体" w:eastAsia="新宋体" w:hAnsi="新宋体" w:cs="新宋体" w:hint="eastAsia"/>
          <w:b/>
          <w:szCs w:val="21"/>
        </w:rPr>
      </w:pPr>
      <w:r>
        <w:rPr>
          <w:rFonts w:ascii="新宋体" w:eastAsia="新宋体" w:hAnsi="新宋体" w:cs="新宋体" w:hint="eastAsia"/>
          <w:b/>
          <w:szCs w:val="21"/>
        </w:rPr>
        <w:t>2、每台设备的详细配置清单，其中包括名称、规格型号、数量、材质、产地、品牌、厂家（外购件）、单价、总价、合计等（见附表）。</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3、易损件、随机专用工具、备品备件名称、数量、价格、产地及免费的时间。（见附表）</w:t>
      </w:r>
    </w:p>
    <w:p w:rsidR="00C921CB" w:rsidRDefault="00C921CB">
      <w:pPr>
        <w:adjustRightInd w:val="0"/>
        <w:snapToGrid w:val="0"/>
        <w:rPr>
          <w:rFonts w:ascii="新宋体" w:eastAsia="新宋体" w:hAnsi="新宋体" w:cs="新宋体" w:hint="eastAsia"/>
          <w:bCs/>
          <w:szCs w:val="21"/>
        </w:rPr>
      </w:pPr>
      <w:r>
        <w:rPr>
          <w:rFonts w:ascii="新宋体" w:eastAsia="新宋体" w:hAnsi="新宋体" w:cs="新宋体" w:hint="eastAsia"/>
          <w:szCs w:val="21"/>
        </w:rPr>
        <w:t>4</w:t>
      </w:r>
      <w:r>
        <w:rPr>
          <w:rFonts w:ascii="新宋体" w:eastAsia="新宋体" w:hAnsi="新宋体" w:cs="新宋体" w:hint="eastAsia"/>
          <w:bCs/>
          <w:szCs w:val="21"/>
        </w:rPr>
        <w:t>、人员培训内容、日程及其它内容。必须对技术培训内容及有关情况做详细说明。</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5、售后服务体系。必须对售后服务期限、免费服务期限、厂家免费维护保养周期、最快到达时间、服务范围等情况做详细说明。</w:t>
      </w:r>
    </w:p>
    <w:p w:rsidR="00C921CB" w:rsidRDefault="00C921CB">
      <w:pPr>
        <w:adjustRightInd w:val="0"/>
        <w:snapToGrid w:val="0"/>
        <w:rPr>
          <w:rFonts w:ascii="新宋体" w:eastAsia="新宋体" w:hAnsi="新宋体" w:cs="新宋体" w:hint="eastAsia"/>
          <w:b/>
          <w:szCs w:val="21"/>
        </w:rPr>
      </w:pPr>
      <w:r>
        <w:rPr>
          <w:rFonts w:ascii="新宋体" w:eastAsia="新宋体" w:hAnsi="新宋体" w:cs="新宋体" w:hint="eastAsia"/>
          <w:szCs w:val="21"/>
        </w:rPr>
        <w:t>6、必须注明从合同生效之日起设备到货所需时间，即供货周期。</w:t>
      </w:r>
    </w:p>
    <w:p w:rsidR="00C921CB" w:rsidRDefault="00C921CB">
      <w:pPr>
        <w:adjustRightInd w:val="0"/>
        <w:snapToGrid w:val="0"/>
        <w:rPr>
          <w:rFonts w:ascii="新宋体" w:eastAsia="新宋体" w:hAnsi="新宋体" w:cs="新宋体" w:hint="eastAsia"/>
          <w:b/>
          <w:bCs/>
          <w:sz w:val="28"/>
        </w:rPr>
      </w:pPr>
      <w:r w:rsidRPr="00681463">
        <w:rPr>
          <w:rFonts w:ascii="新宋体" w:eastAsia="新宋体" w:hAnsi="新宋体" w:cs="新宋体" w:hint="eastAsia"/>
          <w:b/>
          <w:bCs/>
          <w:sz w:val="28"/>
          <w:highlight w:val="yellow"/>
        </w:rPr>
        <w:t>九、</w:t>
      </w:r>
      <w:r>
        <w:rPr>
          <w:rFonts w:ascii="新宋体" w:eastAsia="新宋体" w:hAnsi="新宋体" w:cs="新宋体" w:hint="eastAsia"/>
          <w:b/>
          <w:bCs/>
          <w:sz w:val="28"/>
        </w:rPr>
        <w:t>资料提交的基本要求</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1、设备监造检验所需要的技术资料卖方应提供满足合同设备监造检验见证所需的全部资料。</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2、调试、</w:t>
      </w:r>
      <w:r w:rsidR="008E3A2D">
        <w:rPr>
          <w:rFonts w:ascii="新宋体" w:eastAsia="新宋体" w:hAnsi="新宋体" w:cs="新宋体" w:hint="eastAsia"/>
          <w:szCs w:val="21"/>
        </w:rPr>
        <w:t>技术</w:t>
      </w:r>
      <w:r>
        <w:rPr>
          <w:rFonts w:ascii="新宋体" w:eastAsia="新宋体" w:hAnsi="新宋体" w:cs="新宋体" w:hint="eastAsia"/>
          <w:szCs w:val="21"/>
        </w:rPr>
        <w:t xml:space="preserve">文件所列设备的性能试验和运行维护所需的技术资料，包括但不限于： </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 xml:space="preserve">    ①提供设备调试和试运说明书。</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 xml:space="preserve">      ②提供设备调试、运行、维护、检修所需的详尽图纸和技术文件。</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 xml:space="preserve">  ③设备的运行、维护、检修说明书，包括设备结构特点、工艺要求、起动调试要领。运行操作规定和控制数据、定期校验和维护说明等。</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 xml:space="preserve">    ④卖方应提供备品、配件及易损件总清单。</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3、卖方须提供的其他技术资料包括以下但不限于：</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 xml:space="preserve">    ①检验记录、试验报告及质量合格证等出厂报告。</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 xml:space="preserve">    ②卖方提供在设计、制造时所遵循的规范、标准和规定清单。</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 xml:space="preserve">  ③设备和备品管理资料文件，包括设备和备品发运和装箱的详细资料（各种清单），设备和备品存放与保管技术要求。</w:t>
      </w:r>
    </w:p>
    <w:p w:rsidR="00C921CB" w:rsidRDefault="00C921CB">
      <w:pPr>
        <w:adjustRightInd w:val="0"/>
        <w:snapToGrid w:val="0"/>
        <w:rPr>
          <w:rFonts w:ascii="新宋体" w:eastAsia="新宋体" w:hAnsi="新宋体" w:cs="新宋体" w:hint="eastAsia"/>
          <w:szCs w:val="21"/>
        </w:rPr>
      </w:pPr>
      <w:r>
        <w:rPr>
          <w:rFonts w:ascii="新宋体" w:eastAsia="新宋体" w:hAnsi="新宋体" w:cs="新宋体" w:hint="eastAsia"/>
          <w:szCs w:val="21"/>
        </w:rPr>
        <w:t xml:space="preserve">      ④详细的产品质量文件，包括材质、材质检验，元器件性能检验等的证明。</w:t>
      </w:r>
    </w:p>
    <w:p w:rsidR="00C921CB" w:rsidRPr="008E3A2D" w:rsidRDefault="00C921CB" w:rsidP="008E3A2D">
      <w:pPr>
        <w:tabs>
          <w:tab w:val="left" w:pos="2223"/>
          <w:tab w:val="left" w:pos="2717"/>
          <w:tab w:val="left" w:pos="3360"/>
        </w:tabs>
        <w:adjustRightInd w:val="0"/>
        <w:snapToGrid w:val="0"/>
        <w:rPr>
          <w:rFonts w:ascii="新宋体" w:eastAsia="新宋体" w:hAnsi="新宋体" w:cs="新宋体" w:hint="eastAsia"/>
          <w:b/>
          <w:sz w:val="24"/>
        </w:rPr>
      </w:pPr>
      <w:r>
        <w:rPr>
          <w:rFonts w:ascii="新宋体" w:eastAsia="新宋体" w:hAnsi="新宋体" w:cs="新宋体" w:hint="eastAsia"/>
          <w:b/>
          <w:bCs/>
          <w:sz w:val="28"/>
        </w:rPr>
        <w:t>十、交货地点：</w:t>
      </w:r>
      <w:r>
        <w:rPr>
          <w:rFonts w:ascii="新宋体" w:eastAsia="新宋体" w:hAnsi="新宋体" w:cs="新宋体" w:hint="eastAsia"/>
          <w:b/>
          <w:bCs/>
          <w:sz w:val="24"/>
        </w:rPr>
        <w:t>聊城润河污水处理项目二期</w:t>
      </w:r>
      <w:r w:rsidR="008E3A2D">
        <w:rPr>
          <w:rFonts w:ascii="新宋体" w:eastAsia="新宋体" w:hAnsi="新宋体" w:cs="新宋体" w:hint="eastAsia"/>
          <w:b/>
          <w:sz w:val="24"/>
        </w:rPr>
        <w:t>施工</w:t>
      </w:r>
    </w:p>
    <w:sectPr w:rsidR="00C921CB" w:rsidRPr="008E3A2D">
      <w:footerReference w:type="default" r:id="rId7"/>
      <w:pgSz w:w="11906" w:h="16838"/>
      <w:pgMar w:top="850" w:right="1134" w:bottom="850" w:left="1134" w:header="567" w:footer="567"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0C98" w:rsidRDefault="00570C98">
      <w:r>
        <w:separator/>
      </w:r>
    </w:p>
  </w:endnote>
  <w:endnote w:type="continuationSeparator" w:id="1">
    <w:p w:rsidR="00570C98" w:rsidRDefault="00570C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charset w:val="86"/>
    <w:family w:val="modern"/>
    <w:pitch w:val="default"/>
    <w:sig w:usb0="00000001" w:usb1="080E0000" w:usb2="00000000" w:usb3="00000000" w:csb0="00040000" w:csb1="00000000"/>
  </w:font>
  <w:font w:name="新宋体">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1CB" w:rsidRDefault="00C921CB">
    <w:pPr>
      <w:pStyle w:val="af"/>
      <w:rPr>
        <w:rFonts w:hint="eastAsia"/>
      </w:rPr>
    </w:pPr>
    <w:r>
      <w:pict>
        <v:shapetype id="_x0000_t202" coordsize="21600,21600" o:spt="202" path="m,l,21600r21600,l21600,xe">
          <v:stroke joinstyle="miter"/>
          <v:path gradientshapeok="t" o:connecttype="rect"/>
        </v:shapetype>
        <v:shape id="文本框2" o:spid="_x0000_s2050" type="#_x0000_t202" style="position:absolute;margin-left:0;margin-top:0;width:9.05pt;height:10.35pt;z-index:251657216;mso-wrap-style:none;mso-position-horizontal:center;mso-position-horizontal-relative:margin;mso-position-vertical:top" filled="f" stroked="f">
          <v:textbox style="mso-fit-shape-to-text:t" inset="0,0,0,0">
            <w:txbxContent>
              <w:p w:rsidR="00C921CB" w:rsidRDefault="00C921CB">
                <w:pPr>
                  <w:pStyle w:val="af"/>
                  <w:rPr>
                    <w:rStyle w:val="a8"/>
                  </w:rPr>
                </w:pPr>
                <w:r>
                  <w:fldChar w:fldCharType="begin"/>
                </w:r>
                <w:r>
                  <w:rPr>
                    <w:rStyle w:val="a8"/>
                  </w:rPr>
                  <w:instrText xml:space="preserve">PAGE  </w:instrText>
                </w:r>
                <w:r>
                  <w:fldChar w:fldCharType="separate"/>
                </w:r>
                <w:r w:rsidR="008E3A2D">
                  <w:rPr>
                    <w:rStyle w:val="a8"/>
                    <w:noProof/>
                  </w:rPr>
                  <w:t>1</w:t>
                </w:r>
                <w:r>
                  <w:fldChar w:fldCharType="end"/>
                </w:r>
              </w:p>
            </w:txbxContent>
          </v:textbox>
          <w10:wrap anchorx="margin"/>
        </v:shape>
      </w:pict>
    </w:r>
    <w:r>
      <w:rPr>
        <w:rFonts w:hint="eastAsia"/>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0C98" w:rsidRDefault="00570C98">
      <w:r>
        <w:separator/>
      </w:r>
    </w:p>
  </w:footnote>
  <w:footnote w:type="continuationSeparator" w:id="1">
    <w:p w:rsidR="00570C98" w:rsidRDefault="00570C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00000008"/>
    <w:lvl w:ilvl="0">
      <w:start w:val="1"/>
      <w:numFmt w:val="decimal"/>
      <w:lvlText w:val="%1)"/>
      <w:lvlJc w:val="left"/>
      <w:pPr>
        <w:tabs>
          <w:tab w:val="num" w:pos="864"/>
        </w:tabs>
        <w:ind w:left="864" w:hanging="240"/>
      </w:pPr>
      <w:rPr>
        <w:rFonts w:hint="eastAsia"/>
      </w:rPr>
    </w:lvl>
  </w:abstractNum>
  <w:abstractNum w:abstractNumId="1">
    <w:nsid w:val="00000009"/>
    <w:multiLevelType w:val="multilevel"/>
    <w:tmpl w:val="00000009"/>
    <w:lvl w:ilvl="0">
      <w:start w:val="1"/>
      <w:numFmt w:val="decimal"/>
      <w:lvlText w:val="%1"/>
      <w:lvlJc w:val="left"/>
      <w:pPr>
        <w:tabs>
          <w:tab w:val="num" w:pos="405"/>
        </w:tabs>
        <w:ind w:left="405" w:hanging="405"/>
      </w:pPr>
      <w:rPr>
        <w:rFonts w:ascii="Times New Roman" w:eastAsia="Times New Roman" w:hAnsi="Times New Roman" w:cs="Times New Roman"/>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A"/>
    <w:multiLevelType w:val="singleLevel"/>
    <w:tmpl w:val="0000000A"/>
    <w:lvl w:ilvl="0">
      <w:start w:val="1"/>
      <w:numFmt w:val="decimal"/>
      <w:lvlText w:val="%1）"/>
      <w:lvlJc w:val="left"/>
      <w:pPr>
        <w:tabs>
          <w:tab w:val="num" w:pos="372"/>
        </w:tabs>
        <w:ind w:left="372" w:hanging="372"/>
      </w:pPr>
      <w:rPr>
        <w:rFonts w:hint="eastAsia"/>
      </w:rPr>
    </w:lvl>
  </w:abstractNum>
  <w:abstractNum w:abstractNumId="3">
    <w:nsid w:val="0000000B"/>
    <w:multiLevelType w:val="multilevel"/>
    <w:tmpl w:val="0000000B"/>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C"/>
    <w:multiLevelType w:val="multilevel"/>
    <w:tmpl w:val="0000000C"/>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0D"/>
    <w:multiLevelType w:val="multilevel"/>
    <w:tmpl w:val="0000000D"/>
    <w:lvl w:ilvl="0">
      <w:start w:val="1"/>
      <w:numFmt w:val="decimal"/>
      <w:lvlText w:val="(%1)"/>
      <w:lvlJc w:val="left"/>
      <w:pPr>
        <w:tabs>
          <w:tab w:val="num" w:pos="720"/>
        </w:tabs>
        <w:ind w:left="720" w:hanging="360"/>
      </w:pPr>
      <w:rPr>
        <w:rFonts w:hint="eastAsia"/>
      </w:rPr>
    </w:lvl>
    <w:lvl w:ilvl="1">
      <w:start w:val="1"/>
      <w:numFmt w:val="lowerLetter"/>
      <w:lvlText w:val="%2)"/>
      <w:lvlJc w:val="left"/>
      <w:pPr>
        <w:tabs>
          <w:tab w:val="num" w:pos="1200"/>
        </w:tabs>
        <w:ind w:left="1200" w:hanging="420"/>
      </w:pPr>
    </w:lvl>
    <w:lvl w:ilvl="2">
      <w:start w:val="1"/>
      <w:numFmt w:val="lowerRoman"/>
      <w:lvlText w:val="%3."/>
      <w:lvlJc w:val="right"/>
      <w:pPr>
        <w:tabs>
          <w:tab w:val="num" w:pos="1620"/>
        </w:tabs>
        <w:ind w:left="1620" w:hanging="420"/>
      </w:pPr>
    </w:lvl>
    <w:lvl w:ilvl="3">
      <w:start w:val="1"/>
      <w:numFmt w:val="decimal"/>
      <w:lvlText w:val="%4."/>
      <w:lvlJc w:val="left"/>
      <w:pPr>
        <w:tabs>
          <w:tab w:val="num" w:pos="2040"/>
        </w:tabs>
        <w:ind w:left="2040" w:hanging="420"/>
      </w:pPr>
    </w:lvl>
    <w:lvl w:ilvl="4">
      <w:start w:val="1"/>
      <w:numFmt w:val="lowerLetter"/>
      <w:lvlText w:val="%5)"/>
      <w:lvlJc w:val="left"/>
      <w:pPr>
        <w:tabs>
          <w:tab w:val="num" w:pos="2460"/>
        </w:tabs>
        <w:ind w:left="2460" w:hanging="420"/>
      </w:pPr>
    </w:lvl>
    <w:lvl w:ilvl="5">
      <w:start w:val="1"/>
      <w:numFmt w:val="lowerRoman"/>
      <w:lvlText w:val="%6."/>
      <w:lvlJc w:val="right"/>
      <w:pPr>
        <w:tabs>
          <w:tab w:val="num" w:pos="2880"/>
        </w:tabs>
        <w:ind w:left="2880" w:hanging="420"/>
      </w:pPr>
    </w:lvl>
    <w:lvl w:ilvl="6">
      <w:start w:val="1"/>
      <w:numFmt w:val="decimal"/>
      <w:lvlText w:val="%7."/>
      <w:lvlJc w:val="left"/>
      <w:pPr>
        <w:tabs>
          <w:tab w:val="num" w:pos="3300"/>
        </w:tabs>
        <w:ind w:left="3300" w:hanging="420"/>
      </w:pPr>
    </w:lvl>
    <w:lvl w:ilvl="7">
      <w:start w:val="1"/>
      <w:numFmt w:val="lowerLetter"/>
      <w:lvlText w:val="%8)"/>
      <w:lvlJc w:val="left"/>
      <w:pPr>
        <w:tabs>
          <w:tab w:val="num" w:pos="3720"/>
        </w:tabs>
        <w:ind w:left="3720" w:hanging="420"/>
      </w:pPr>
    </w:lvl>
    <w:lvl w:ilvl="8">
      <w:start w:val="1"/>
      <w:numFmt w:val="lowerRoman"/>
      <w:lvlText w:val="%9."/>
      <w:lvlJc w:val="right"/>
      <w:pPr>
        <w:tabs>
          <w:tab w:val="num" w:pos="4140"/>
        </w:tabs>
        <w:ind w:left="4140" w:hanging="420"/>
      </w:pPr>
    </w:lvl>
  </w:abstractNum>
  <w:abstractNum w:abstractNumId="6">
    <w:nsid w:val="0000000E"/>
    <w:multiLevelType w:val="multilevel"/>
    <w:tmpl w:val="0000000E"/>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000000F"/>
    <w:multiLevelType w:val="multilevel"/>
    <w:tmpl w:val="0000000F"/>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CA419F8"/>
    <w:multiLevelType w:val="multilevel"/>
    <w:tmpl w:val="0CA419F8"/>
    <w:lvl w:ilvl="0">
      <w:start w:val="1"/>
      <w:numFmt w:val="decimal"/>
      <w:lvlText w:val="(%1)"/>
      <w:lvlJc w:val="left"/>
      <w:pPr>
        <w:tabs>
          <w:tab w:val="num" w:pos="1287"/>
        </w:tabs>
        <w:ind w:left="737" w:hanging="170"/>
      </w:pPr>
      <w:rPr>
        <w:rFonts w:ascii="宋体" w:eastAsia="宋体" w:hAnsi="宋体" w:hint="eastAsia"/>
        <w:b w:val="0"/>
        <w:i w:val="0"/>
        <w:color w:val="auto"/>
        <w:sz w:val="28"/>
        <w:u w:val="none"/>
        <w:em w:val="none"/>
      </w:rPr>
    </w:lvl>
    <w:lvl w:ilvl="1">
      <w:start w:val="1"/>
      <w:numFmt w:val="decimal"/>
      <w:lvlText w:val="(%2)"/>
      <w:lvlJc w:val="left"/>
      <w:pPr>
        <w:tabs>
          <w:tab w:val="num" w:pos="1060"/>
        </w:tabs>
        <w:ind w:left="510" w:hanging="170"/>
      </w:pPr>
      <w:rPr>
        <w:rFonts w:ascii="宋体" w:eastAsia="宋体" w:hAnsi="宋体" w:hint="eastAsia"/>
        <w:b w:val="0"/>
        <w:i w:val="0"/>
        <w:color w:val="auto"/>
        <w:sz w:val="28"/>
        <w:u w:val="none"/>
        <w:em w:val="none"/>
      </w:rPr>
    </w:lvl>
    <w:lvl w:ilvl="2">
      <w:start w:val="2"/>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8"/>
  </w:num>
  <w:num w:numId="2">
    <w:abstractNumId w:val="6"/>
  </w:num>
  <w:num w:numId="3">
    <w:abstractNumId w:val="0"/>
  </w:num>
  <w:num w:numId="4">
    <w:abstractNumId w:val="2"/>
  </w:num>
  <w:num w:numId="5">
    <w:abstractNumId w:val="5"/>
  </w:num>
  <w:num w:numId="6">
    <w:abstractNumId w:val="7"/>
  </w:num>
  <w:num w:numId="7">
    <w:abstractNumId w:val="4"/>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0"/>
  <w:drawingGridVerticalSpacing w:val="156"/>
  <w:displayHorizontalDrawingGridEvery w:val="0"/>
  <w:displayVerticalDrawingGridEvery w:val="2"/>
  <w:characterSpacingControl w:val="compressPunctuation"/>
  <w:doNotValidateAgainstSchema/>
  <w:doNotDemarcateInvalidXml/>
  <w:hdrShapeDefaults>
    <o:shapedefaults v:ext="edit" spidmax="3075" fillcolor="#9cbee0" strokecolor="#739cc3">
      <v:fill color="#9cbee0" color2="#bbd5f0" type="gradient">
        <o:fill v:ext="view" type="gradientUnscaled"/>
      </v:fill>
      <v:stroke color="#739cc3" weight="1.25pt"/>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311416"/>
    <w:rsid w:val="00315886"/>
    <w:rsid w:val="003C1A38"/>
    <w:rsid w:val="003E4322"/>
    <w:rsid w:val="00570C98"/>
    <w:rsid w:val="00681463"/>
    <w:rsid w:val="008E3A2D"/>
    <w:rsid w:val="00AF4742"/>
    <w:rsid w:val="00C921CB"/>
    <w:rsid w:val="00DA5ACF"/>
    <w:rsid w:val="03362153"/>
    <w:rsid w:val="053A4733"/>
    <w:rsid w:val="05C1727E"/>
    <w:rsid w:val="0B2E5767"/>
    <w:rsid w:val="11755B31"/>
    <w:rsid w:val="134770B1"/>
    <w:rsid w:val="13CA3E07"/>
    <w:rsid w:val="199037D6"/>
    <w:rsid w:val="1CEF1E76"/>
    <w:rsid w:val="20EE1616"/>
    <w:rsid w:val="22353B2B"/>
    <w:rsid w:val="2411343C"/>
    <w:rsid w:val="247321DC"/>
    <w:rsid w:val="2489657E"/>
    <w:rsid w:val="273419E0"/>
    <w:rsid w:val="29145084"/>
    <w:rsid w:val="297E60A1"/>
    <w:rsid w:val="2BD40774"/>
    <w:rsid w:val="2CF808D7"/>
    <w:rsid w:val="33766BFC"/>
    <w:rsid w:val="33D72119"/>
    <w:rsid w:val="351D0231"/>
    <w:rsid w:val="35AA3319"/>
    <w:rsid w:val="362C03EF"/>
    <w:rsid w:val="373B05AC"/>
    <w:rsid w:val="37BD04AF"/>
    <w:rsid w:val="39224155"/>
    <w:rsid w:val="3AF834CA"/>
    <w:rsid w:val="3E872422"/>
    <w:rsid w:val="3EB26AE9"/>
    <w:rsid w:val="404E1D8E"/>
    <w:rsid w:val="426339F7"/>
    <w:rsid w:val="4747642C"/>
    <w:rsid w:val="4A11033B"/>
    <w:rsid w:val="5D2353DA"/>
    <w:rsid w:val="5E277206"/>
    <w:rsid w:val="5F4253D5"/>
    <w:rsid w:val="633330CC"/>
    <w:rsid w:val="638A735E"/>
    <w:rsid w:val="6E1A5F07"/>
    <w:rsid w:val="6F1C7C5A"/>
    <w:rsid w:val="754E08B7"/>
    <w:rsid w:val="7FB65C28"/>
    <w:rsid w:val="7FC7153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3075"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jc w:val="center"/>
      <w:outlineLvl w:val="0"/>
    </w:pPr>
    <w:rPr>
      <w:b/>
      <w:bCs/>
    </w:rPr>
  </w:style>
  <w:style w:type="paragraph" w:styleId="2">
    <w:name w:val="heading 2"/>
    <w:basedOn w:val="a"/>
    <w:next w:val="a0"/>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0"/>
    <w:qFormat/>
    <w:pPr>
      <w:keepNext/>
      <w:keepLines/>
      <w:spacing w:before="260" w:after="260" w:line="416" w:lineRule="auto"/>
      <w:outlineLvl w:val="2"/>
    </w:pPr>
    <w:rPr>
      <w:b/>
      <w:bCs/>
      <w:sz w:val="24"/>
      <w:szCs w:val="32"/>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character" w:default="1" w:styleId="a1">
    <w:name w:val="Default Paragraph Font"/>
    <w:link w:val="CharCharCharCharCharChar"/>
  </w:style>
  <w:style w:type="table" w:default="1" w:styleId="a2">
    <w:name w:val="Normal Table"/>
    <w:uiPriority w:val="99"/>
    <w:unhideWhenUsed/>
    <w:tblPr>
      <w:tblCellMar>
        <w:top w:w="0" w:type="dxa"/>
        <w:left w:w="108" w:type="dxa"/>
        <w:bottom w:w="0" w:type="dxa"/>
        <w:right w:w="108" w:type="dxa"/>
      </w:tblCellMar>
    </w:tblPr>
  </w:style>
  <w:style w:type="numbering" w:default="1" w:styleId="a3">
    <w:name w:val="No List"/>
    <w:semiHidden/>
  </w:style>
  <w:style w:type="character" w:customStyle="1" w:styleId="a4">
    <w:name w:val="正文文本 + 宋体"/>
    <w:aliases w:val="10.5 pt,粗体,间距 0 pt,正文文本 (2) + 黑体,12 pt"/>
    <w:basedOn w:val="Char"/>
    <w:rPr>
      <w:rFonts w:ascii="宋体" w:eastAsia="宋体" w:hAnsi="宋体" w:cs="宋体"/>
      <w:b/>
      <w:bCs/>
      <w:spacing w:val="10"/>
      <w:sz w:val="21"/>
      <w:szCs w:val="21"/>
    </w:rPr>
  </w:style>
  <w:style w:type="character" w:customStyle="1" w:styleId="Char0">
    <w:name w:val="日期 Char"/>
    <w:link w:val="a5"/>
    <w:rPr>
      <w:kern w:val="2"/>
      <w:sz w:val="28"/>
    </w:rPr>
  </w:style>
  <w:style w:type="character" w:customStyle="1" w:styleId="Char">
    <w:name w:val="正文文本 Char"/>
    <w:basedOn w:val="a1"/>
    <w:link w:val="a6"/>
  </w:style>
  <w:style w:type="character" w:styleId="a7">
    <w:name w:val="Emphasis"/>
    <w:basedOn w:val="a1"/>
    <w:qFormat/>
    <w:rPr>
      <w:i/>
      <w:iCs/>
    </w:rPr>
  </w:style>
  <w:style w:type="character" w:styleId="a8">
    <w:name w:val="page number"/>
    <w:basedOn w:val="a1"/>
  </w:style>
  <w:style w:type="character" w:customStyle="1" w:styleId="Char1">
    <w:name w:val="纯文本 Char"/>
    <w:link w:val="a9"/>
    <w:rPr>
      <w:rFonts w:ascii="宋体" w:eastAsia="宋体" w:hAnsi="Courier New"/>
      <w:kern w:val="2"/>
      <w:sz w:val="21"/>
      <w:lang w:val="en-US" w:eastAsia="zh-CN" w:bidi="ar-SA"/>
    </w:rPr>
  </w:style>
  <w:style w:type="character" w:styleId="aa">
    <w:name w:val="Hyperlink"/>
    <w:rPr>
      <w:color w:val="0000FF"/>
      <w:u w:val="single"/>
    </w:rPr>
  </w:style>
  <w:style w:type="paragraph" w:styleId="a6">
    <w:name w:val="Body Text"/>
    <w:basedOn w:val="a"/>
    <w:link w:val="Char"/>
    <w:pPr>
      <w:spacing w:after="120"/>
    </w:pPr>
  </w:style>
  <w:style w:type="paragraph" w:customStyle="1" w:styleId="Style17">
    <w:name w:val="_Style 17"/>
    <w:basedOn w:val="a"/>
    <w:pPr>
      <w:tabs>
        <w:tab w:val="left" w:pos="360"/>
      </w:tabs>
      <w:ind w:left="420" w:hanging="420"/>
    </w:pPr>
    <w:rPr>
      <w:sz w:val="24"/>
    </w:rPr>
  </w:style>
  <w:style w:type="paragraph" w:styleId="ab">
    <w:name w:val="Body Text First Indent"/>
    <w:basedOn w:val="a6"/>
    <w:pPr>
      <w:adjustRightInd w:val="0"/>
      <w:spacing w:line="360" w:lineRule="atLeast"/>
      <w:ind w:firstLineChars="100" w:firstLine="420"/>
      <w:jc w:val="left"/>
      <w:textAlignment w:val="baseline"/>
    </w:pPr>
    <w:rPr>
      <w:kern w:val="0"/>
      <w:sz w:val="24"/>
    </w:rPr>
  </w:style>
  <w:style w:type="paragraph" w:customStyle="1" w:styleId="font6">
    <w:name w:val="font6"/>
    <w:basedOn w:val="a"/>
    <w:pPr>
      <w:widowControl/>
      <w:spacing w:before="100" w:beforeAutospacing="1" w:after="100" w:afterAutospacing="1"/>
      <w:jc w:val="left"/>
    </w:pPr>
    <w:rPr>
      <w:kern w:val="0"/>
      <w:sz w:val="24"/>
    </w:rPr>
  </w:style>
  <w:style w:type="paragraph" w:customStyle="1" w:styleId="font5">
    <w:name w:val="font5"/>
    <w:basedOn w:val="a"/>
    <w:pPr>
      <w:widowControl/>
      <w:spacing w:before="100" w:beforeAutospacing="1" w:after="100" w:afterAutospacing="1"/>
      <w:jc w:val="left"/>
    </w:pPr>
    <w:rPr>
      <w:rFonts w:ascii="宋体" w:hAnsi="宋体" w:hint="eastAsia"/>
      <w:kern w:val="0"/>
      <w:sz w:val="18"/>
      <w:szCs w:val="18"/>
    </w:rPr>
  </w:style>
  <w:style w:type="paragraph" w:styleId="a0">
    <w:name w:val="Normal Indent"/>
    <w:basedOn w:val="a"/>
    <w:pPr>
      <w:adjustRightInd w:val="0"/>
      <w:spacing w:line="312" w:lineRule="atLeast"/>
      <w:ind w:firstLine="420"/>
      <w:textAlignment w:val="baseline"/>
    </w:pPr>
    <w:rPr>
      <w:kern w:val="0"/>
      <w:szCs w:val="20"/>
    </w:rPr>
  </w:style>
  <w:style w:type="paragraph" w:customStyle="1" w:styleId="font0">
    <w:name w:val="font0"/>
    <w:basedOn w:val="a"/>
    <w:pPr>
      <w:widowControl/>
      <w:spacing w:before="100" w:beforeAutospacing="1" w:after="100" w:afterAutospacing="1"/>
      <w:jc w:val="left"/>
    </w:pPr>
    <w:rPr>
      <w:rFonts w:ascii="宋体" w:hAnsi="宋体" w:hint="eastAsia"/>
      <w:kern w:val="0"/>
      <w:sz w:val="24"/>
    </w:rPr>
  </w:style>
  <w:style w:type="paragraph" w:styleId="ac">
    <w:name w:val="caption"/>
    <w:basedOn w:val="a"/>
    <w:next w:val="a"/>
    <w:qFormat/>
    <w:pPr>
      <w:jc w:val="center"/>
    </w:pPr>
    <w:rPr>
      <w:color w:val="FF0000"/>
      <w:sz w:val="72"/>
    </w:rPr>
  </w:style>
  <w:style w:type="paragraph" w:styleId="ad">
    <w:name w:val="Salutation"/>
    <w:basedOn w:val="a"/>
    <w:next w:val="a"/>
    <w:rPr>
      <w:sz w:val="24"/>
      <w:szCs w:val="20"/>
    </w:rPr>
  </w:style>
  <w:style w:type="paragraph" w:styleId="30">
    <w:name w:val="Body Text 3"/>
    <w:basedOn w:val="a"/>
    <w:pPr>
      <w:jc w:val="center"/>
    </w:pPr>
    <w:rPr>
      <w:rFonts w:ascii="宋体" w:hAnsi="宋体"/>
      <w:b/>
      <w:bCs/>
      <w:sz w:val="24"/>
    </w:rPr>
  </w:style>
  <w:style w:type="paragraph" w:styleId="ae">
    <w:name w:val="Body Text Indent"/>
    <w:basedOn w:val="a"/>
    <w:pPr>
      <w:spacing w:line="600" w:lineRule="atLeast"/>
      <w:ind w:firstLineChars="200" w:firstLine="480"/>
    </w:pPr>
    <w:rPr>
      <w:rFonts w:ascii="宋体" w:hAnsi="宋体"/>
      <w:sz w:val="24"/>
    </w:rPr>
  </w:style>
  <w:style w:type="paragraph" w:styleId="a9">
    <w:name w:val="Plain Text"/>
    <w:basedOn w:val="a"/>
    <w:link w:val="Char1"/>
    <w:rPr>
      <w:rFonts w:ascii="宋体" w:hAnsi="Courier New"/>
    </w:rPr>
  </w:style>
  <w:style w:type="paragraph" w:customStyle="1" w:styleId="xl31">
    <w:name w:val="xl31"/>
    <w:basedOn w:val="a"/>
    <w:pPr>
      <w:widowControl/>
      <w:pBdr>
        <w:left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xl30">
    <w:name w:val="xl30"/>
    <w:basedOn w:val="a"/>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4"/>
    </w:rPr>
  </w:style>
  <w:style w:type="paragraph" w:styleId="a5">
    <w:name w:val="Date"/>
    <w:basedOn w:val="a"/>
    <w:next w:val="a"/>
    <w:link w:val="Char0"/>
    <w:rPr>
      <w:sz w:val="28"/>
    </w:rPr>
  </w:style>
  <w:style w:type="paragraph" w:customStyle="1" w:styleId="xl23">
    <w:name w:val="xl23"/>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10">
    <w:name w:val="正文1"/>
    <w:basedOn w:val="a"/>
    <w:pPr>
      <w:adjustRightInd w:val="0"/>
      <w:spacing w:line="410" w:lineRule="atLeast"/>
      <w:jc w:val="left"/>
      <w:textAlignment w:val="baseline"/>
    </w:pPr>
    <w:rPr>
      <w:rFonts w:ascii="宋体"/>
      <w:kern w:val="0"/>
      <w:sz w:val="24"/>
    </w:rPr>
  </w:style>
  <w:style w:type="paragraph" w:styleId="20">
    <w:name w:val="Body Text 2"/>
    <w:basedOn w:val="a"/>
    <w:pPr>
      <w:widowControl/>
      <w:spacing w:line="400" w:lineRule="atLeast"/>
      <w:jc w:val="left"/>
    </w:pPr>
    <w:rPr>
      <w:kern w:val="0"/>
      <w:sz w:val="24"/>
      <w:szCs w:val="20"/>
    </w:rPr>
  </w:style>
  <w:style w:type="paragraph" w:styleId="af">
    <w:name w:val="footer"/>
    <w:basedOn w:val="a"/>
    <w:pPr>
      <w:tabs>
        <w:tab w:val="center" w:pos="4153"/>
        <w:tab w:val="right" w:pos="8306"/>
      </w:tabs>
      <w:snapToGrid w:val="0"/>
      <w:jc w:val="left"/>
    </w:pPr>
    <w:rPr>
      <w:sz w:val="18"/>
      <w:szCs w:val="18"/>
    </w:rPr>
  </w:style>
  <w:style w:type="paragraph" w:styleId="21">
    <w:name w:val="Body Text Indent 2"/>
    <w:basedOn w:val="a"/>
    <w:pPr>
      <w:spacing w:after="120" w:line="480" w:lineRule="auto"/>
      <w:ind w:leftChars="200" w:left="420"/>
    </w:pPr>
  </w:style>
  <w:style w:type="paragraph" w:customStyle="1" w:styleId="Char10">
    <w:name w:val=" Char1"/>
    <w:basedOn w:val="a"/>
    <w:pPr>
      <w:widowControl/>
      <w:jc w:val="left"/>
    </w:pPr>
  </w:style>
  <w:style w:type="paragraph" w:customStyle="1" w:styleId="11">
    <w:name w:val="样式1"/>
    <w:basedOn w:val="a"/>
    <w:pPr>
      <w:keepLines/>
      <w:tabs>
        <w:tab w:val="left" w:pos="360"/>
        <w:tab w:val="left" w:pos="432"/>
      </w:tabs>
      <w:adjustRightInd w:val="0"/>
      <w:spacing w:before="120" w:after="120" w:line="560" w:lineRule="atLeast"/>
      <w:textAlignment w:val="baseline"/>
    </w:pPr>
    <w:rPr>
      <w:rFonts w:hAnsi="宋体"/>
      <w:b/>
    </w:rPr>
  </w:style>
  <w:style w:type="paragraph" w:customStyle="1" w:styleId="ListParagraph">
    <w:name w:val="List Paragraph"/>
    <w:basedOn w:val="a"/>
    <w:pPr>
      <w:ind w:firstLineChars="200" w:firstLine="420"/>
    </w:pPr>
  </w:style>
  <w:style w:type="paragraph" w:customStyle="1" w:styleId="12">
    <w:name w:val="序号1"/>
    <w:basedOn w:val="a0"/>
    <w:next w:val="a"/>
    <w:pPr>
      <w:numPr>
        <w:ilvl w:val="1"/>
        <w:numId w:val="1"/>
      </w:numPr>
      <w:tabs>
        <w:tab w:val="clear" w:pos="1060"/>
        <w:tab w:val="left" w:pos="1134"/>
      </w:tabs>
      <w:adjustRightInd/>
      <w:spacing w:line="500" w:lineRule="exact"/>
      <w:textAlignment w:val="auto"/>
    </w:pPr>
    <w:rPr>
      <w:color w:val="FF0000"/>
      <w:kern w:val="2"/>
      <w:szCs w:val="24"/>
    </w:rPr>
  </w:style>
  <w:style w:type="paragraph" w:customStyle="1" w:styleId="xl25">
    <w:name w:val="xl25"/>
    <w:basedOn w:val="a"/>
    <w:pPr>
      <w:widowControl/>
      <w:pBdr>
        <w:top w:val="single" w:sz="4" w:space="0" w:color="auto"/>
        <w:bottom w:val="single" w:sz="4" w:space="0" w:color="auto"/>
        <w:right w:val="single" w:sz="4" w:space="0" w:color="auto"/>
      </w:pBdr>
      <w:spacing w:before="100" w:beforeAutospacing="1" w:after="100" w:afterAutospacing="1"/>
      <w:jc w:val="center"/>
      <w:textAlignment w:val="center"/>
    </w:pPr>
    <w:rPr>
      <w:kern w:val="0"/>
      <w:sz w:val="24"/>
    </w:rPr>
  </w:style>
  <w:style w:type="paragraph" w:customStyle="1" w:styleId="CharCharCharCharCharChar">
    <w:name w:val="Char Char Char Char Char Char"/>
    <w:basedOn w:val="a"/>
    <w:link w:val="a1"/>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0">
    <w:name w:val="Balloon Text"/>
    <w:basedOn w:val="a"/>
    <w:rPr>
      <w:sz w:val="18"/>
      <w:szCs w:val="18"/>
    </w:rPr>
  </w:style>
  <w:style w:type="paragraph" w:customStyle="1" w:styleId="af1">
    <w:name w:val="表格"/>
    <w:basedOn w:val="a"/>
    <w:pPr>
      <w:adjustRightInd w:val="0"/>
      <w:spacing w:before="160" w:line="400" w:lineRule="exact"/>
      <w:jc w:val="center"/>
      <w:textAlignment w:val="baseline"/>
    </w:pPr>
    <w:rPr>
      <w:spacing w:val="20"/>
      <w:kern w:val="0"/>
      <w:sz w:val="24"/>
      <w:szCs w:val="20"/>
    </w:rPr>
  </w:style>
  <w:style w:type="paragraph" w:customStyle="1" w:styleId="xl29">
    <w:name w:val="xl29"/>
    <w:basedOn w:val="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22">
    <w:name w:val="样式2"/>
    <w:basedOn w:val="a"/>
    <w:pPr>
      <w:adjustRightInd w:val="0"/>
      <w:spacing w:line="410" w:lineRule="atLeast"/>
      <w:textAlignment w:val="baseline"/>
      <w:outlineLvl w:val="0"/>
    </w:pPr>
    <w:rPr>
      <w:kern w:val="0"/>
      <w:sz w:val="24"/>
      <w:szCs w:val="20"/>
    </w:rPr>
  </w:style>
  <w:style w:type="paragraph" w:styleId="31">
    <w:name w:val="Body Text Indent 3"/>
    <w:basedOn w:val="a"/>
    <w:pPr>
      <w:spacing w:after="120"/>
      <w:ind w:leftChars="200" w:left="420"/>
    </w:pPr>
    <w:rPr>
      <w:sz w:val="16"/>
      <w:szCs w:val="16"/>
    </w:rPr>
  </w:style>
  <w:style w:type="paragraph" w:styleId="af2">
    <w:name w:val="header"/>
    <w:basedOn w:val="a"/>
    <w:pPr>
      <w:pBdr>
        <w:bottom w:val="single" w:sz="6" w:space="1" w:color="auto"/>
      </w:pBdr>
      <w:tabs>
        <w:tab w:val="center" w:pos="4153"/>
        <w:tab w:val="right" w:pos="8306"/>
      </w:tabs>
      <w:snapToGrid w:val="0"/>
      <w:jc w:val="center"/>
    </w:pPr>
    <w:rPr>
      <w:sz w:val="18"/>
      <w:szCs w:val="18"/>
    </w:rPr>
  </w:style>
  <w:style w:type="paragraph" w:customStyle="1" w:styleId="xl24">
    <w:name w:val="xl2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ParaCharCharCharChar">
    <w:name w:val="默认段落字体 Para Char Char Char Char"/>
    <w:basedOn w:val="a"/>
  </w:style>
  <w:style w:type="paragraph" w:customStyle="1" w:styleId="xl26">
    <w:name w:val="xl26"/>
    <w:basedOn w:val="a"/>
    <w:pPr>
      <w:widowControl/>
      <w:spacing w:before="100" w:beforeAutospacing="1" w:after="100" w:afterAutospacing="1"/>
      <w:jc w:val="left"/>
    </w:pPr>
    <w:rPr>
      <w:kern w:val="0"/>
      <w:sz w:val="24"/>
    </w:rPr>
  </w:style>
  <w:style w:type="paragraph" w:customStyle="1" w:styleId="xl28">
    <w:name w:val="xl28"/>
    <w:basedOn w:val="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ParaChar">
    <w:name w:val="默认段落字体 Para Char"/>
    <w:basedOn w:val="a"/>
    <w:pPr>
      <w:tabs>
        <w:tab w:val="left" w:pos="360"/>
      </w:tabs>
      <w:ind w:left="420" w:hanging="420"/>
    </w:pPr>
    <w:rPr>
      <w:sz w:val="24"/>
    </w:rPr>
  </w:style>
  <w:style w:type="paragraph" w:customStyle="1" w:styleId="xl22">
    <w:name w:val="xl22"/>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21CharChar">
    <w:name w:val="样式 正文首行缩进 + 首行缩进:  2 字符1 Char Char"/>
    <w:basedOn w:val="ab"/>
    <w:pPr>
      <w:spacing w:after="0" w:line="400" w:lineRule="exact"/>
      <w:ind w:firstLineChars="200" w:firstLine="480"/>
      <w:jc w:val="both"/>
    </w:pPr>
    <w:rPr>
      <w:rFonts w:eastAsia="仿宋_GB2312" w:cs="宋体"/>
      <w:kern w:val="2"/>
    </w:rPr>
  </w:style>
  <w:style w:type="paragraph" w:customStyle="1" w:styleId="xl27">
    <w:name w:val="xl27"/>
    <w:basedOn w:val="a"/>
    <w:pPr>
      <w:widowControl/>
      <w:spacing w:before="100" w:beforeAutospacing="1" w:after="100" w:afterAutospacing="1"/>
      <w:jc w:val="left"/>
    </w:pPr>
    <w:rPr>
      <w:rFonts w:ascii="宋体" w:hAnsi="宋体"/>
      <w:kern w:val="0"/>
      <w:sz w:val="24"/>
    </w:rPr>
  </w:style>
  <w:style w:type="paragraph" w:customStyle="1" w:styleId="CharChar1CharChar">
    <w:name w:val=" Char Char1 Char Char"/>
    <w:basedOn w:val="a"/>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751</Words>
  <Characters>4283</Characters>
  <Application>Microsoft Office Word</Application>
  <DocSecurity>0</DocSecurity>
  <PresentationFormat/>
  <Lines>35</Lines>
  <Paragraphs>10</Paragraphs>
  <Slides>0</Slides>
  <Notes>0</Notes>
  <HiddenSlides>0</HiddenSlides>
  <MMClips>0</MMClips>
  <ScaleCrop>false</ScaleCrop>
  <Company>Personal</Company>
  <LinksUpToDate>false</LinksUpToDate>
  <CharactersWithSpaces>5024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聊城鲁西化工工业基地有限公司</dc:title>
  <dc:creator>Benny Lee</dc:creator>
  <cp:lastModifiedBy>亲宗伟</cp:lastModifiedBy>
  <cp:revision>3</cp:revision>
  <cp:lastPrinted>2014-12-09T03:29:00Z</cp:lastPrinted>
  <dcterms:created xsi:type="dcterms:W3CDTF">2015-06-09T23:51:00Z</dcterms:created>
  <dcterms:modified xsi:type="dcterms:W3CDTF">2015-06-09T23:52:00Z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2052-9.1.0.5100</vt:lpwstr>
  </property>
</Properties>
</file>