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C50B37">
      <w:pPr>
        <w:pStyle w:val="10"/>
        <w:tabs>
          <w:tab w:val="left" w:pos="-2205"/>
          <w:tab w:val="left" w:pos="0"/>
          <w:tab w:val="left" w:pos="4515"/>
        </w:tabs>
        <w:topLinePunct/>
        <w:spacing w:line="312" w:lineRule="exact"/>
        <w:jc w:val="center"/>
        <w:rPr>
          <w:rFonts w:ascii="宋体" w:hAnsi="宋体"/>
          <w:snapToGrid w:val="0"/>
          <w:sz w:val="21"/>
        </w:rPr>
      </w:pPr>
      <w:r>
        <w:rPr>
          <w:rFonts w:ascii="宋体" w:hAnsi="宋体" w:hint="eastAsia"/>
          <w:snapToGrid w:val="0"/>
          <w:sz w:val="21"/>
        </w:rPr>
        <w:t>目</w:t>
      </w:r>
      <w:r>
        <w:rPr>
          <w:rFonts w:ascii="宋体" w:hAnsi="宋体" w:hint="eastAsia"/>
          <w:snapToGrid w:val="0"/>
          <w:sz w:val="21"/>
        </w:rPr>
        <w:t xml:space="preserve"> </w:t>
      </w:r>
      <w:r>
        <w:rPr>
          <w:rFonts w:ascii="宋体" w:hAnsi="宋体" w:hint="eastAsia"/>
          <w:snapToGrid w:val="0"/>
          <w:sz w:val="21"/>
        </w:rPr>
        <w:t>录</w:t>
      </w:r>
    </w:p>
    <w:p w:rsidR="00000000" w:rsidRDefault="00C50B37">
      <w:pPr>
        <w:pStyle w:val="10"/>
        <w:tabs>
          <w:tab w:val="left" w:pos="-2205"/>
          <w:tab w:val="left" w:pos="0"/>
          <w:tab w:val="left" w:pos="4515"/>
        </w:tabs>
        <w:topLinePunct/>
        <w:spacing w:line="312" w:lineRule="exact"/>
        <w:jc w:val="center"/>
        <w:rPr>
          <w:rFonts w:ascii="宋体" w:hAnsi="宋体"/>
          <w:snapToGrid w:val="0"/>
          <w:sz w:val="21"/>
        </w:rPr>
      </w:pPr>
    </w:p>
    <w:p w:rsidR="00000000" w:rsidRDefault="00C50B37">
      <w:pPr>
        <w:pStyle w:val="11"/>
        <w:rPr>
          <w:rFonts w:ascii="Times New Roman" w:hAnsi="Times New Roman"/>
        </w:rPr>
      </w:pPr>
      <w:r>
        <w:rPr>
          <w:snapToGrid w:val="0"/>
        </w:rPr>
        <w:fldChar w:fldCharType="begin"/>
      </w:r>
      <w:r>
        <w:rPr>
          <w:rFonts w:hint="eastAsia"/>
          <w:snapToGrid w:val="0"/>
        </w:rPr>
        <w:instrText>TOC \o "1-3" \h \z \u</w:instrText>
      </w:r>
      <w:r>
        <w:rPr>
          <w:snapToGrid w:val="0"/>
        </w:rPr>
        <w:fldChar w:fldCharType="separate"/>
      </w:r>
      <w:hyperlink w:anchor="_Toc253125918" w:history="1">
        <w:r>
          <w:rPr>
            <w:rStyle w:val="a4"/>
          </w:rPr>
          <w:t xml:space="preserve">1 </w:t>
        </w:r>
        <w:r>
          <w:rPr>
            <w:rStyle w:val="a4"/>
            <w:rFonts w:hint="eastAsia"/>
          </w:rPr>
          <w:t>标准技术参数表</w:t>
        </w:r>
        <w:r>
          <w:tab/>
        </w:r>
        <w:r>
          <w:fldChar w:fldCharType="begin"/>
        </w:r>
        <w:r>
          <w:instrText xml:space="preserve"> PAGEREF _Toc</w:instrText>
        </w:r>
        <w:r>
          <w:instrText xml:space="preserve">253125918 \h </w:instrText>
        </w:r>
        <w:r>
          <w:fldChar w:fldCharType="separate"/>
        </w:r>
        <w:r>
          <w:t>1</w:t>
        </w:r>
        <w:r>
          <w:fldChar w:fldCharType="end"/>
        </w:r>
      </w:hyperlink>
    </w:p>
    <w:p w:rsidR="00000000" w:rsidRDefault="00C50B37">
      <w:pPr>
        <w:pStyle w:val="11"/>
        <w:rPr>
          <w:rFonts w:ascii="Times New Roman" w:hAnsi="Times New Roman"/>
        </w:rPr>
      </w:pPr>
      <w:hyperlink w:anchor="_Toc253125919" w:history="1">
        <w:r>
          <w:rPr>
            <w:rStyle w:val="a4"/>
          </w:rPr>
          <w:t xml:space="preserve">2 </w:t>
        </w:r>
        <w:r>
          <w:rPr>
            <w:rStyle w:val="a4"/>
            <w:rFonts w:hint="eastAsia"/>
          </w:rPr>
          <w:t>项目需求部分</w:t>
        </w:r>
        <w:r>
          <w:tab/>
        </w:r>
        <w:r>
          <w:fldChar w:fldCharType="begin"/>
        </w:r>
        <w:r>
          <w:instrText xml:space="preserve"> PAGEREF _Toc253125919 \h </w:instrText>
        </w:r>
        <w:r>
          <w:fldChar w:fldCharType="separate"/>
        </w:r>
        <w:r>
          <w:t>1</w:t>
        </w:r>
        <w:r>
          <w:fldChar w:fldCharType="end"/>
        </w:r>
      </w:hyperlink>
    </w:p>
    <w:p w:rsidR="00000000" w:rsidRDefault="00C50B37">
      <w:pPr>
        <w:pStyle w:val="20"/>
        <w:tabs>
          <w:tab w:val="right" w:leader="dot" w:pos="9232"/>
        </w:tabs>
      </w:pPr>
      <w:hyperlink w:anchor="_Toc253125920" w:history="1">
        <w:r>
          <w:rPr>
            <w:rStyle w:val="a4"/>
          </w:rPr>
          <w:t xml:space="preserve">2.1 </w:t>
        </w:r>
        <w:r>
          <w:rPr>
            <w:rStyle w:val="a4"/>
            <w:rFonts w:hint="eastAsia"/>
          </w:rPr>
          <w:t>货物需求及供货范围</w:t>
        </w:r>
        <w:r>
          <w:tab/>
        </w:r>
        <w:r>
          <w:fldChar w:fldCharType="begin"/>
        </w:r>
        <w:r>
          <w:instrText xml:space="preserve"> PAGEREF _Toc253125920 \h </w:instrText>
        </w:r>
        <w:r>
          <w:fldChar w:fldCharType="separate"/>
        </w:r>
        <w:r>
          <w:t>1</w:t>
        </w:r>
        <w:r>
          <w:fldChar w:fldCharType="end"/>
        </w:r>
      </w:hyperlink>
    </w:p>
    <w:p w:rsidR="00000000" w:rsidRDefault="00C50B37">
      <w:pPr>
        <w:pStyle w:val="20"/>
        <w:tabs>
          <w:tab w:val="right" w:leader="dot" w:pos="9232"/>
        </w:tabs>
      </w:pPr>
      <w:hyperlink w:anchor="_Toc253125921" w:history="1">
        <w:r>
          <w:rPr>
            <w:rStyle w:val="a4"/>
          </w:rPr>
          <w:t xml:space="preserve">2.2 </w:t>
        </w:r>
        <w:r>
          <w:rPr>
            <w:rStyle w:val="a4"/>
            <w:rFonts w:hint="eastAsia"/>
          </w:rPr>
          <w:t>使用条件</w:t>
        </w:r>
        <w:r>
          <w:tab/>
        </w:r>
        <w:r>
          <w:fldChar w:fldCharType="begin"/>
        </w:r>
        <w:r>
          <w:instrText xml:space="preserve"> PAGEREF _Toc253125921 \h </w:instrText>
        </w:r>
        <w:r>
          <w:fldChar w:fldCharType="separate"/>
        </w:r>
        <w:r>
          <w:t>1</w:t>
        </w:r>
        <w:r>
          <w:fldChar w:fldCharType="end"/>
        </w:r>
      </w:hyperlink>
    </w:p>
    <w:p w:rsidR="00000000" w:rsidRDefault="00C50B37">
      <w:pPr>
        <w:pStyle w:val="20"/>
        <w:tabs>
          <w:tab w:val="right" w:leader="dot" w:pos="9232"/>
        </w:tabs>
      </w:pPr>
      <w:hyperlink w:anchor="_Toc253125922" w:history="1">
        <w:r>
          <w:rPr>
            <w:rStyle w:val="a4"/>
          </w:rPr>
          <w:t xml:space="preserve">2.3 </w:t>
        </w:r>
        <w:r>
          <w:rPr>
            <w:rStyle w:val="a4"/>
            <w:rFonts w:hint="eastAsia"/>
          </w:rPr>
          <w:t>项目单位技术差异表</w:t>
        </w:r>
        <w:r>
          <w:tab/>
        </w:r>
        <w:r>
          <w:fldChar w:fldCharType="begin"/>
        </w:r>
        <w:r>
          <w:instrText xml:space="preserve"> PAGEREF _Toc253125922 \h </w:instrText>
        </w:r>
        <w:r>
          <w:fldChar w:fldCharType="separate"/>
        </w:r>
        <w:r>
          <w:t>2</w:t>
        </w:r>
        <w:r>
          <w:fldChar w:fldCharType="end"/>
        </w:r>
      </w:hyperlink>
    </w:p>
    <w:p w:rsidR="00000000" w:rsidRDefault="00C50B37">
      <w:pPr>
        <w:pStyle w:val="11"/>
        <w:rPr>
          <w:rFonts w:ascii="Times New Roman" w:hAnsi="Times New Roman"/>
        </w:rPr>
      </w:pPr>
      <w:hyperlink w:anchor="_Toc253125923" w:history="1">
        <w:r>
          <w:rPr>
            <w:rStyle w:val="a4"/>
          </w:rPr>
          <w:t xml:space="preserve">3 </w:t>
        </w:r>
        <w:r>
          <w:rPr>
            <w:rStyle w:val="a4"/>
            <w:rFonts w:hint="eastAsia"/>
          </w:rPr>
          <w:t>投标人响应部分</w:t>
        </w:r>
        <w:r>
          <w:tab/>
        </w:r>
        <w:r>
          <w:fldChar w:fldCharType="begin"/>
        </w:r>
        <w:r>
          <w:instrText xml:space="preserve"> PAGEREF _Toc253125923 \h </w:instrText>
        </w:r>
        <w:r>
          <w:fldChar w:fldCharType="separate"/>
        </w:r>
        <w:r>
          <w:t>2</w:t>
        </w:r>
        <w:r>
          <w:fldChar w:fldCharType="end"/>
        </w:r>
      </w:hyperlink>
    </w:p>
    <w:p w:rsidR="00000000" w:rsidRDefault="00C50B37">
      <w:pPr>
        <w:pStyle w:val="20"/>
        <w:tabs>
          <w:tab w:val="right" w:leader="dot" w:pos="9232"/>
        </w:tabs>
      </w:pPr>
      <w:hyperlink w:anchor="_Toc253125924" w:history="1">
        <w:r>
          <w:rPr>
            <w:rStyle w:val="a4"/>
          </w:rPr>
          <w:t xml:space="preserve">3.1 </w:t>
        </w:r>
        <w:r>
          <w:rPr>
            <w:rStyle w:val="a4"/>
            <w:rFonts w:hint="eastAsia"/>
          </w:rPr>
          <w:t>技术偏差</w:t>
        </w:r>
        <w:r>
          <w:tab/>
        </w:r>
        <w:r>
          <w:fldChar w:fldCharType="begin"/>
        </w:r>
        <w:r>
          <w:instrText xml:space="preserve"> PAGEREF _Toc253125924 \h </w:instrText>
        </w:r>
        <w:r>
          <w:fldChar w:fldCharType="separate"/>
        </w:r>
        <w:r>
          <w:t>2</w:t>
        </w:r>
        <w:r>
          <w:fldChar w:fldCharType="end"/>
        </w:r>
      </w:hyperlink>
    </w:p>
    <w:p w:rsidR="00000000" w:rsidRDefault="00C50B37">
      <w:pPr>
        <w:pStyle w:val="20"/>
        <w:tabs>
          <w:tab w:val="right" w:leader="dot" w:pos="9232"/>
        </w:tabs>
      </w:pPr>
      <w:hyperlink w:anchor="_Toc253125925" w:history="1">
        <w:r>
          <w:rPr>
            <w:rStyle w:val="a4"/>
          </w:rPr>
          <w:t xml:space="preserve">3.2 </w:t>
        </w:r>
        <w:r>
          <w:rPr>
            <w:rStyle w:val="a4"/>
            <w:rFonts w:hint="eastAsia"/>
          </w:rPr>
          <w:t>投标人应提供的技术资料</w:t>
        </w:r>
        <w:r>
          <w:tab/>
        </w:r>
        <w:r>
          <w:fldChar w:fldCharType="begin"/>
        </w:r>
        <w:r>
          <w:instrText xml:space="preserve"> PAGEREF _</w:instrText>
        </w:r>
        <w:r>
          <w:instrText xml:space="preserve">Toc253125925 \h </w:instrText>
        </w:r>
        <w:r>
          <w:fldChar w:fldCharType="separate"/>
        </w:r>
        <w:r>
          <w:t>2</w:t>
        </w:r>
        <w:r>
          <w:fldChar w:fldCharType="end"/>
        </w:r>
      </w:hyperlink>
    </w:p>
    <w:p w:rsidR="00000000" w:rsidRDefault="00C50B37">
      <w:pPr>
        <w:pStyle w:val="11"/>
        <w:rPr>
          <w:rFonts w:ascii="Times New Roman" w:hAnsi="Times New Roman"/>
        </w:rPr>
      </w:pPr>
      <w:hyperlink w:anchor="_Toc253125926" w:history="1">
        <w:r>
          <w:rPr>
            <w:rStyle w:val="a4"/>
            <w:rFonts w:ascii="黑体" w:eastAsia="黑体" w:hint="eastAsia"/>
          </w:rPr>
          <w:t>附录</w:t>
        </w:r>
        <w:r>
          <w:rPr>
            <w:rStyle w:val="a4"/>
            <w:rFonts w:ascii="黑体" w:eastAsia="黑体"/>
          </w:rPr>
          <w:t xml:space="preserve">A  </w:t>
        </w:r>
        <w:r>
          <w:rPr>
            <w:rStyle w:val="a4"/>
            <w:rFonts w:ascii="黑体" w:eastAsia="黑体" w:hint="eastAsia"/>
          </w:rPr>
          <w:t>技术参数通用条款变更表</w:t>
        </w:r>
        <w:r>
          <w:tab/>
        </w:r>
        <w:r>
          <w:fldChar w:fldCharType="begin"/>
        </w:r>
        <w:r>
          <w:instrText xml:space="preserve"> PAGEREF _Toc253125926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000000" w:rsidRDefault="00C50B37">
      <w:pPr>
        <w:pStyle w:val="10"/>
        <w:tabs>
          <w:tab w:val="left" w:pos="-2205"/>
          <w:tab w:val="left" w:pos="0"/>
          <w:tab w:val="left" w:pos="4515"/>
        </w:tabs>
        <w:topLinePunct/>
        <w:spacing w:line="312" w:lineRule="exact"/>
        <w:rPr>
          <w:rFonts w:ascii="宋体" w:hAnsi="宋体"/>
          <w:snapToGrid w:val="0"/>
          <w:sz w:val="21"/>
        </w:rPr>
      </w:pPr>
      <w:r>
        <w:rPr>
          <w:rFonts w:ascii="宋体" w:hAnsi="宋体"/>
          <w:snapToGrid w:val="0"/>
          <w:sz w:val="21"/>
        </w:rPr>
        <w:fldChar w:fldCharType="end"/>
      </w:r>
    </w:p>
    <w:p w:rsidR="00000000" w:rsidRDefault="00C50B37">
      <w:pPr>
        <w:pStyle w:val="10"/>
        <w:tabs>
          <w:tab w:val="left" w:pos="-2205"/>
          <w:tab w:val="left" w:pos="0"/>
          <w:tab w:val="left" w:pos="4515"/>
        </w:tabs>
        <w:topLinePunct/>
        <w:spacing w:line="312" w:lineRule="exact"/>
        <w:jc w:val="center"/>
        <w:rPr>
          <w:rFonts w:ascii="宋体" w:hAnsi="宋体"/>
          <w:snapToGrid w:val="0"/>
          <w:sz w:val="21"/>
        </w:rPr>
        <w:sectPr w:rsidR="0000000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7" w:h="17180"/>
          <w:pgMar w:top="1758" w:right="1304" w:bottom="1191" w:left="1701" w:header="1191" w:footer="851" w:gutter="0"/>
          <w:cols w:space="720"/>
          <w:titlePg/>
          <w:docGrid w:type="lines" w:linePitch="323"/>
        </w:sectPr>
      </w:pPr>
    </w:p>
    <w:p w:rsidR="00000000" w:rsidRDefault="00C50B37">
      <w:pPr>
        <w:pStyle w:val="1"/>
        <w:spacing w:after="120"/>
      </w:pPr>
      <w:bookmarkStart w:id="0" w:name="_Toc248558985"/>
      <w:bookmarkStart w:id="1" w:name="_Toc248558899"/>
      <w:bookmarkStart w:id="2" w:name="_Toc248558857"/>
      <w:bookmarkStart w:id="3" w:name="_Toc248558798"/>
      <w:bookmarkStart w:id="4" w:name="_Toc248558758"/>
      <w:bookmarkStart w:id="5" w:name="_Toc248558720"/>
      <w:bookmarkStart w:id="6" w:name="_Toc247956841"/>
      <w:bookmarkStart w:id="7" w:name="_Toc246821737"/>
      <w:bookmarkStart w:id="8" w:name="_Toc248558622"/>
      <w:bookmarkStart w:id="9" w:name="_Toc248559175"/>
      <w:bookmarkStart w:id="10" w:name="_Toc248559220"/>
      <w:bookmarkStart w:id="11" w:name="_Toc248559260"/>
      <w:bookmarkStart w:id="12" w:name="_Toc248559302"/>
      <w:bookmarkStart w:id="13" w:name="_Toc248559352"/>
      <w:bookmarkStart w:id="14" w:name="_Toc248559417"/>
      <w:bookmarkStart w:id="15" w:name="_Toc248559474"/>
      <w:bookmarkStart w:id="16" w:name="_Toc253125918"/>
      <w:r>
        <w:rPr>
          <w:rFonts w:hint="eastAsia"/>
        </w:rPr>
        <w:lastRenderedPageBreak/>
        <w:t xml:space="preserve">1 </w:t>
      </w:r>
      <w:r>
        <w:rPr>
          <w:rFonts w:hint="eastAsia"/>
        </w:rPr>
        <w:t>标准技术参数表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000000" w:rsidRDefault="00C50B37">
      <w:pPr>
        <w:spacing w:line="312" w:lineRule="auto"/>
        <w:ind w:firstLineChars="200" w:firstLine="420"/>
      </w:pPr>
      <w:r>
        <w:rPr>
          <w:rFonts w:hint="eastAsia"/>
        </w:rPr>
        <w:t>电能质量分析仪应符合本招标文件技术规范通用部分的要求。</w:t>
      </w:r>
    </w:p>
    <w:p w:rsidR="00000000" w:rsidRDefault="00C50B37">
      <w:pPr>
        <w:spacing w:line="312" w:lineRule="auto"/>
        <w:ind w:firstLineChars="200" w:firstLine="420"/>
      </w:pPr>
      <w:r>
        <w:rPr>
          <w:rFonts w:hint="eastAsia"/>
        </w:rPr>
        <w:t>投标人应认真逐项填写标准技术参数表中投标人保证值，不能空格，也不能以“响应”两字代替，不允许改动招标人要求值。如有偏差，请填写技术偏差表。</w:t>
      </w:r>
    </w:p>
    <w:p w:rsidR="00000000" w:rsidRDefault="00C50B37">
      <w:pPr>
        <w:spacing w:line="312" w:lineRule="auto"/>
        <w:ind w:firstLineChars="200" w:firstLine="420"/>
      </w:pPr>
      <w:r>
        <w:rPr>
          <w:rFonts w:hint="eastAsia"/>
        </w:rPr>
        <w:t>电能质量分析仪的技术参数应符合技术参数应符合表</w:t>
      </w:r>
      <w:r>
        <w:t>1</w:t>
      </w:r>
      <w:r>
        <w:rPr>
          <w:rFonts w:hint="eastAsia"/>
        </w:rPr>
        <w:t>的要求，标（</w:t>
      </w:r>
      <w:r>
        <w:rPr>
          <w:rFonts w:hint="eastAsia"/>
        </w:rPr>
        <w:t>*</w:t>
      </w:r>
      <w:r>
        <w:rPr>
          <w:rFonts w:hint="eastAsia"/>
        </w:rPr>
        <w:t>）为重要指标。</w:t>
      </w:r>
    </w:p>
    <w:p w:rsidR="00000000" w:rsidRDefault="00C50B37">
      <w:pPr>
        <w:spacing w:line="360" w:lineRule="auto"/>
        <w:ind w:firstLine="480"/>
      </w:pPr>
      <w:r>
        <w:rPr>
          <w:rFonts w:hint="eastAsia"/>
        </w:rPr>
        <w:t>本技术要求是</w:t>
      </w:r>
      <w:r>
        <w:rPr>
          <w:rFonts w:hint="eastAsia"/>
        </w:rPr>
        <w:t>针对此次购买电能质量分析仪编写的。规范中论述了电能质量分析仪的技术规范要求，以及供货范围等有关事项的内容。本次包括电能质量分析仪的调试、软件安装与调试、培训、售后服务、质量承诺等内容。</w:t>
      </w:r>
    </w:p>
    <w:p w:rsidR="00000000" w:rsidRDefault="00C50B37">
      <w:pPr>
        <w:spacing w:line="312" w:lineRule="auto"/>
        <w:ind w:firstLineChars="200" w:firstLine="420"/>
      </w:pPr>
      <w:r>
        <w:rPr>
          <w:rFonts w:hint="eastAsia"/>
        </w:rPr>
        <w:t>填写以下表格注意事项：其中“项目单位填写”的部分由各项目单位根据工程实际情况和需要必须全面认真填写；空白部分的参数根据需要选择填写，不需要填写的应以“—”表示。</w:t>
      </w:r>
    </w:p>
    <w:p w:rsidR="00000000" w:rsidRDefault="00C50B37">
      <w:pPr>
        <w:pStyle w:val="B"/>
      </w:pPr>
      <w:r>
        <w:rPr>
          <w:rFonts w:hint="eastAsia"/>
        </w:rPr>
        <w:t>表</w:t>
      </w:r>
      <w:r>
        <w:rPr>
          <w:rFonts w:hint="eastAsia"/>
        </w:rPr>
        <w:t>1</w:t>
      </w:r>
      <w:r>
        <w:rPr>
          <w:rFonts w:hint="eastAsia"/>
        </w:rPr>
        <w:t xml:space="preserve">　</w:t>
      </w:r>
      <w:r>
        <w:rPr>
          <w:rFonts w:hint="eastAsia"/>
          <w:spacing w:val="40"/>
        </w:rPr>
        <w:t>技术参数响应</w:t>
      </w:r>
      <w:r>
        <w:rPr>
          <w:rFonts w:hint="eastAsia"/>
        </w:rPr>
        <w:t>表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06"/>
        <w:gridCol w:w="895"/>
        <w:gridCol w:w="3700"/>
        <w:gridCol w:w="1449"/>
      </w:tblGrid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项　　目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单位</w:t>
            </w:r>
          </w:p>
        </w:tc>
        <w:tc>
          <w:tcPr>
            <w:tcW w:w="3700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招标人要求值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投标人保证值</w:t>
            </w: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制造厂（商）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原产地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进口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产品型号规格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int="eastAsia"/>
                <w:sz w:val="18"/>
              </w:rPr>
              <w:t>适用范围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int="eastAsia"/>
                <w:sz w:val="18"/>
              </w:rPr>
              <w:t>用于电压等级</w:t>
            </w:r>
            <w:r>
              <w:rPr>
                <w:rFonts w:hint="eastAsia"/>
                <w:sz w:val="18"/>
              </w:rPr>
              <w:t>0-10</w:t>
            </w:r>
            <w:r>
              <w:rPr>
                <w:rFonts w:hint="eastAsia"/>
                <w:sz w:val="18"/>
              </w:rPr>
              <w:t>00</w:t>
            </w:r>
            <w:r>
              <w:rPr>
                <w:sz w:val="18"/>
              </w:rPr>
              <w:t>V,</w:t>
            </w:r>
            <w:r>
              <w:rPr>
                <w:rFonts w:hint="eastAsia"/>
                <w:sz w:val="18"/>
              </w:rPr>
              <w:t>电流</w:t>
            </w:r>
            <w:r>
              <w:rPr>
                <w:rFonts w:hint="eastAsia"/>
                <w:sz w:val="18"/>
              </w:rPr>
              <w:t>0-10</w:t>
            </w:r>
            <w:r>
              <w:rPr>
                <w:sz w:val="18"/>
              </w:rPr>
              <w:t>A</w:t>
            </w:r>
            <w:r>
              <w:rPr>
                <w:rFonts w:hint="eastAsia"/>
                <w:sz w:val="18"/>
              </w:rPr>
              <w:t>/6000A</w:t>
            </w:r>
            <w:r>
              <w:rPr>
                <w:sz w:val="18"/>
              </w:rPr>
              <w:t>,</w:t>
            </w:r>
            <w:r>
              <w:rPr>
                <w:rFonts w:hint="eastAsia"/>
                <w:sz w:val="18"/>
              </w:rPr>
              <w:t>频率</w:t>
            </w:r>
            <w:r>
              <w:rPr>
                <w:rFonts w:hint="eastAsia"/>
                <w:sz w:val="18"/>
              </w:rPr>
              <w:t>50</w:t>
            </w:r>
            <w:r>
              <w:rPr>
                <w:sz w:val="18"/>
              </w:rPr>
              <w:t>Hz</w:t>
            </w:r>
            <w:r>
              <w:rPr>
                <w:rFonts w:hint="eastAsia"/>
                <w:sz w:val="18"/>
              </w:rPr>
              <w:t>的电能质量分析。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环境温度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℃～</w:t>
            </w:r>
            <w:r>
              <w:rPr>
                <w:rFonts w:hint="eastAsia"/>
                <w:sz w:val="18"/>
              </w:rPr>
              <w:t>23</w:t>
            </w:r>
            <w:r>
              <w:rPr>
                <w:rFonts w:hint="eastAsia"/>
                <w:sz w:val="18"/>
              </w:rPr>
              <w:t>℃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相对湿度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40</w:t>
            </w:r>
            <w:r>
              <w:rPr>
                <w:rFonts w:hint="eastAsia"/>
                <w:sz w:val="18"/>
              </w:rPr>
              <w:t>℃（或</w:t>
            </w:r>
            <w:r>
              <w:rPr>
                <w:rFonts w:hint="eastAsia"/>
                <w:sz w:val="18"/>
              </w:rPr>
              <w:t>45</w:t>
            </w:r>
            <w:r>
              <w:rPr>
                <w:rFonts w:hint="eastAsia"/>
                <w:sz w:val="18"/>
              </w:rPr>
              <w:t>℃）时</w:t>
            </w:r>
            <w:r>
              <w:rPr>
                <w:rFonts w:hint="eastAsia"/>
                <w:sz w:val="18"/>
              </w:rPr>
              <w:t>20%-90%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*</w:t>
            </w:r>
            <w:r>
              <w:rPr>
                <w:rFonts w:hint="eastAsia"/>
                <w:sz w:val="18"/>
              </w:rPr>
              <w:t>交流供电额定电压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83V</w:t>
            </w:r>
            <w:r>
              <w:rPr>
                <w:rFonts w:hint="eastAsia"/>
                <w:sz w:val="18"/>
              </w:rPr>
              <w:t>—</w:t>
            </w:r>
            <w:r>
              <w:rPr>
                <w:rFonts w:hint="eastAsia"/>
                <w:sz w:val="18"/>
              </w:rPr>
              <w:t>264V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*</w:t>
            </w:r>
            <w:r>
              <w:rPr>
                <w:rFonts w:hint="eastAsia"/>
                <w:sz w:val="18"/>
              </w:rPr>
              <w:t>交流供电频率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45</w:t>
            </w:r>
            <w:r>
              <w:rPr>
                <w:sz w:val="18"/>
              </w:rPr>
              <w:t>Hz</w:t>
            </w:r>
            <w:r>
              <w:rPr>
                <w:rFonts w:hint="eastAsia"/>
                <w:sz w:val="18"/>
              </w:rPr>
              <w:t>—</w:t>
            </w:r>
            <w:r>
              <w:rPr>
                <w:rFonts w:hint="eastAsia"/>
                <w:sz w:val="18"/>
              </w:rPr>
              <w:t>65</w:t>
            </w:r>
            <w:r>
              <w:rPr>
                <w:sz w:val="18"/>
              </w:rPr>
              <w:t>Hz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直流供电电源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100V-375V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内置供电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有内置</w:t>
            </w:r>
            <w:r>
              <w:rPr>
                <w:rFonts w:hint="eastAsia"/>
                <w:sz w:val="18"/>
              </w:rPr>
              <w:t>UPS</w:t>
            </w:r>
            <w:r>
              <w:rPr>
                <w:rFonts w:hint="eastAsia"/>
                <w:sz w:val="18"/>
              </w:rPr>
              <w:t>电池，工作时间不低于</w:t>
            </w:r>
            <w:r>
              <w:rPr>
                <w:rFonts w:hint="eastAsia"/>
                <w:sz w:val="18"/>
              </w:rPr>
              <w:t>45</w:t>
            </w:r>
            <w:r>
              <w:rPr>
                <w:rFonts w:hint="eastAsia"/>
                <w:sz w:val="18"/>
              </w:rPr>
              <w:t>分钟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*</w:t>
            </w:r>
            <w:r>
              <w:rPr>
                <w:rFonts w:hint="eastAsia"/>
                <w:sz w:val="18"/>
              </w:rPr>
              <w:t>精度要求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精度要求达到最新</w:t>
            </w:r>
            <w:r>
              <w:rPr>
                <w:rFonts w:hint="eastAsia"/>
                <w:sz w:val="18"/>
              </w:rPr>
              <w:t>IEC61000-4-7</w:t>
            </w:r>
            <w:r>
              <w:rPr>
                <w:rFonts w:hint="eastAsia"/>
                <w:sz w:val="18"/>
              </w:rPr>
              <w:t>：</w:t>
            </w:r>
            <w:r>
              <w:rPr>
                <w:rFonts w:hint="eastAsia"/>
                <w:sz w:val="18"/>
              </w:rPr>
              <w:t>2002</w:t>
            </w:r>
            <w:r>
              <w:rPr>
                <w:rFonts w:hint="eastAsia"/>
                <w:sz w:val="18"/>
              </w:rPr>
              <w:t>和</w:t>
            </w:r>
            <w:r>
              <w:rPr>
                <w:rFonts w:hint="eastAsia"/>
                <w:sz w:val="18"/>
              </w:rPr>
              <w:t>IEC61000-4-30</w:t>
            </w:r>
            <w:r>
              <w:rPr>
                <w:rFonts w:hint="eastAsia"/>
                <w:sz w:val="18"/>
              </w:rPr>
              <w:t>中对电能质量分析仪的</w:t>
            </w: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级标准，该精度应该包含探头的总误差。快速</w:t>
            </w:r>
            <w:r>
              <w:rPr>
                <w:sz w:val="18"/>
              </w:rPr>
              <w:t>瞬变采样率为</w:t>
            </w:r>
            <w:r>
              <w:rPr>
                <w:rFonts w:hint="eastAsia"/>
                <w:sz w:val="18"/>
              </w:rPr>
              <w:t>10MH</w:t>
            </w:r>
            <w:r>
              <w:rPr>
                <w:sz w:val="18"/>
              </w:rPr>
              <w:t>z</w:t>
            </w:r>
            <w:r>
              <w:rPr>
                <w:sz w:val="18"/>
              </w:rPr>
              <w:t>,6000V</w:t>
            </w:r>
            <w:r>
              <w:rPr>
                <w:rFonts w:hint="eastAsia"/>
                <w:sz w:val="18"/>
              </w:rPr>
              <w:t>波形</w:t>
            </w:r>
            <w:r>
              <w:rPr>
                <w:sz w:val="18"/>
              </w:rPr>
              <w:t>捕获。</w:t>
            </w:r>
            <w:r>
              <w:rPr>
                <w:rFonts w:hint="eastAsia"/>
                <w:sz w:val="18"/>
              </w:rPr>
              <w:t>探头</w:t>
            </w:r>
            <w:r>
              <w:rPr>
                <w:sz w:val="18"/>
              </w:rPr>
              <w:t>带自动补偿功能，</w:t>
            </w:r>
            <w:r>
              <w:rPr>
                <w:rFonts w:hint="eastAsia"/>
                <w:sz w:val="18"/>
              </w:rPr>
              <w:t>电压</w:t>
            </w:r>
            <w:r>
              <w:rPr>
                <w:sz w:val="18"/>
              </w:rPr>
              <w:t>、电流精度</w:t>
            </w:r>
            <w:r>
              <w:rPr>
                <w:rFonts w:hint="eastAsia"/>
                <w:sz w:val="18"/>
              </w:rPr>
              <w:t>0.1</w:t>
            </w:r>
            <w:r>
              <w:rPr>
                <w:sz w:val="18"/>
              </w:rPr>
              <w:t>%</w:t>
            </w:r>
            <w:bookmarkStart w:id="17" w:name="_GoBack"/>
            <w:bookmarkEnd w:id="17"/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EMC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辐射：</w:t>
            </w: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级，依据</w:t>
            </w:r>
            <w:r>
              <w:rPr>
                <w:rFonts w:hint="eastAsia"/>
                <w:sz w:val="18"/>
              </w:rPr>
              <w:t>IEC/EN61326-1</w:t>
            </w:r>
            <w:r>
              <w:rPr>
                <w:rFonts w:hint="eastAsia"/>
                <w:sz w:val="18"/>
              </w:rPr>
              <w:t>：</w:t>
            </w:r>
            <w:r>
              <w:rPr>
                <w:rFonts w:hint="eastAsia"/>
                <w:sz w:val="18"/>
              </w:rPr>
              <w:t>1997+A1</w:t>
            </w:r>
            <w:r>
              <w:rPr>
                <w:rFonts w:hint="eastAsia"/>
                <w:sz w:val="18"/>
              </w:rPr>
              <w:t>标准；抗扰性：</w:t>
            </w:r>
            <w:r>
              <w:rPr>
                <w:rFonts w:hint="eastAsia"/>
                <w:sz w:val="18"/>
              </w:rPr>
              <w:t>IEC/EN61326</w:t>
            </w:r>
            <w:r>
              <w:rPr>
                <w:rFonts w:hint="eastAsia"/>
                <w:sz w:val="18"/>
              </w:rPr>
              <w:t>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防护等级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不低于</w:t>
            </w:r>
            <w:r>
              <w:rPr>
                <w:rFonts w:hint="eastAsia"/>
                <w:sz w:val="18"/>
              </w:rPr>
              <w:t>IP50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存储空间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不低于</w:t>
            </w:r>
            <w:r>
              <w:rPr>
                <w:rFonts w:hint="eastAsia"/>
                <w:sz w:val="18"/>
              </w:rPr>
              <w:t>2GB</w:t>
            </w:r>
            <w:r>
              <w:rPr>
                <w:rFonts w:hint="eastAsia"/>
                <w:sz w:val="18"/>
              </w:rPr>
              <w:t>，并具备存储器容量管理功能，可以按要求调整各容量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自检功能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具备自检功能，包含对电压和电流探头本身误差的检验，确保测试精度；仪器还应该具备精度修正功能；具备</w:t>
            </w:r>
            <w:r>
              <w:rPr>
                <w:rFonts w:hint="eastAsia"/>
                <w:sz w:val="18"/>
              </w:rPr>
              <w:t>GPS</w:t>
            </w:r>
            <w:r>
              <w:rPr>
                <w:rFonts w:hint="eastAsia"/>
                <w:sz w:val="18"/>
              </w:rPr>
              <w:t>时间</w:t>
            </w:r>
            <w:r>
              <w:rPr>
                <w:sz w:val="18"/>
              </w:rPr>
              <w:t>同步功能。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网络通讯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以太网，并且用户可以根据需要选择数据传输方式。还可以提供</w:t>
            </w:r>
            <w:r>
              <w:rPr>
                <w:rFonts w:hint="eastAsia"/>
                <w:sz w:val="18"/>
              </w:rPr>
              <w:t>USB</w:t>
            </w:r>
            <w:r>
              <w:rPr>
                <w:rFonts w:hint="eastAsia"/>
                <w:sz w:val="18"/>
              </w:rPr>
              <w:t>输出方式；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*</w:t>
            </w:r>
            <w:r>
              <w:rPr>
                <w:rFonts w:hint="eastAsia"/>
                <w:sz w:val="18"/>
              </w:rPr>
              <w:t>测量参数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电网频率，电压偏差、电压上涌、下陷、中断，三相电压不平衡度（正序、负序、零序）电压（电流）谐波（</w:t>
            </w:r>
            <w:r>
              <w:rPr>
                <w:rFonts w:hint="eastAsia"/>
                <w:sz w:val="18"/>
              </w:rPr>
              <w:t>1-50</w:t>
            </w:r>
            <w:r>
              <w:rPr>
                <w:rFonts w:hint="eastAsia"/>
                <w:sz w:val="18"/>
              </w:rPr>
              <w:t>次）、谐波功率以及间谐波，功率、有功、无功、功率因数等各种有效值电量参数电压闪变（长闪、短闪）。电压、电流相量图，自动生成国标电能质量综合报表。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故障触发记录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有效值触发、波形触发、谐波（包含每次和</w:t>
            </w:r>
            <w:r>
              <w:rPr>
                <w:rFonts w:hint="eastAsia"/>
                <w:sz w:val="18"/>
              </w:rPr>
              <w:t>THD</w:t>
            </w:r>
            <w:r>
              <w:rPr>
                <w:rFonts w:hint="eastAsia"/>
                <w:sz w:val="18"/>
              </w:rPr>
              <w:t>）超标触发等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事件记录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详细描述网上发生的各种扰动信息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Ansi="宋体" w:hint="eastAsia"/>
                <w:sz w:val="18"/>
              </w:rPr>
              <w:t>长时间记录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Ansi="宋体" w:hint="eastAsia"/>
                <w:sz w:val="18"/>
              </w:rPr>
              <w:t>各项电能质量参数，有效值、谐波瞬时变化的幅值时间图、概率图和谐波的频谱图；波形和事件的记录。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谐</w:t>
            </w:r>
            <w:r>
              <w:rPr>
                <w:rFonts w:hAnsi="宋体" w:hint="eastAsia"/>
                <w:sz w:val="18"/>
              </w:rPr>
              <w:t>波的测量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电压谐波（</w:t>
            </w:r>
            <w:r>
              <w:rPr>
                <w:rFonts w:hAnsi="宋体" w:hint="eastAsia"/>
                <w:sz w:val="18"/>
              </w:rPr>
              <w:t>1-63</w:t>
            </w:r>
            <w:r>
              <w:rPr>
                <w:rFonts w:hAnsi="宋体" w:hint="eastAsia"/>
                <w:sz w:val="18"/>
              </w:rPr>
              <w:t>次）、电流谐波（</w:t>
            </w:r>
            <w:r>
              <w:rPr>
                <w:rFonts w:hAnsi="宋体"/>
                <w:sz w:val="18"/>
              </w:rPr>
              <w:t>1</w:t>
            </w:r>
            <w:r>
              <w:rPr>
                <w:rFonts w:hAnsi="宋体" w:hint="eastAsia"/>
                <w:sz w:val="18"/>
              </w:rPr>
              <w:t>-63</w:t>
            </w:r>
            <w:r>
              <w:rPr>
                <w:rFonts w:hAnsi="宋体" w:hint="eastAsia"/>
                <w:sz w:val="18"/>
              </w:rPr>
              <w:t>次），精度符合</w:t>
            </w:r>
            <w:r>
              <w:rPr>
                <w:rFonts w:hAnsi="宋体"/>
                <w:sz w:val="18"/>
              </w:rPr>
              <w:t>A</w:t>
            </w:r>
            <w:r>
              <w:rPr>
                <w:rFonts w:hAnsi="宋体" w:hint="eastAsia"/>
                <w:sz w:val="18"/>
              </w:rPr>
              <w:t>级标准，以及间谐波，谐波功率（包括基波、感性负载、容性负载、</w:t>
            </w:r>
            <w:r>
              <w:rPr>
                <w:rFonts w:hAnsi="宋体"/>
                <w:sz w:val="18"/>
              </w:rPr>
              <w:t>1</w:t>
            </w:r>
            <w:r>
              <w:rPr>
                <w:rFonts w:hAnsi="宋体"/>
                <w:sz w:val="18"/>
              </w:rPr>
              <w:t>—</w:t>
            </w:r>
            <w:r>
              <w:rPr>
                <w:rFonts w:hAnsi="宋体"/>
                <w:sz w:val="18"/>
              </w:rPr>
              <w:t>50</w:t>
            </w:r>
            <w:r>
              <w:rPr>
                <w:rFonts w:hAnsi="宋体" w:hint="eastAsia"/>
                <w:sz w:val="18"/>
              </w:rPr>
              <w:t>次各次分量）并且显示各次谐波功率的方向。以上均可直接显示一次侧实际值。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闪变测量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短闪变和长闪变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lastRenderedPageBreak/>
              <w:t>有效值测量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RMS</w:t>
            </w:r>
            <w:r>
              <w:rPr>
                <w:rFonts w:hAnsi="宋体" w:hint="eastAsia"/>
                <w:sz w:val="18"/>
              </w:rPr>
              <w:t>电压、</w:t>
            </w:r>
            <w:r>
              <w:rPr>
                <w:rFonts w:hAnsi="宋体" w:hint="eastAsia"/>
                <w:sz w:val="18"/>
              </w:rPr>
              <w:t>RMS</w:t>
            </w:r>
            <w:r>
              <w:rPr>
                <w:rFonts w:hAnsi="宋体" w:hint="eastAsia"/>
                <w:sz w:val="18"/>
              </w:rPr>
              <w:t>电流、中性线电压、中性线电流、有功功率、无功功率的最大值、最小值、平均值；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功率测量及记录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总功率、视在功率、功率因数、电能的平均值。</w:t>
            </w:r>
            <w:r>
              <w:rPr>
                <w:rFonts w:hAnsi="宋体" w:hint="eastAsia"/>
                <w:sz w:val="18"/>
              </w:rPr>
              <w:t>3</w:t>
            </w:r>
            <w:r>
              <w:rPr>
                <w:rFonts w:hAnsi="宋体" w:hint="eastAsia"/>
                <w:sz w:val="18"/>
              </w:rPr>
              <w:t>秒，</w:t>
            </w:r>
            <w:r>
              <w:rPr>
                <w:rFonts w:hAnsi="宋体" w:hint="eastAsia"/>
                <w:sz w:val="18"/>
              </w:rPr>
              <w:t>200mS</w:t>
            </w:r>
            <w:r>
              <w:rPr>
                <w:rFonts w:hAnsi="宋体" w:hint="eastAsia"/>
                <w:sz w:val="18"/>
              </w:rPr>
              <w:t>谐波值连续记录。</w:t>
            </w:r>
            <w:r>
              <w:rPr>
                <w:rFonts w:hAnsi="宋体" w:hint="eastAsia"/>
                <w:sz w:val="18"/>
              </w:rPr>
              <w:t>10</w:t>
            </w:r>
            <w:r>
              <w:rPr>
                <w:rFonts w:hint="eastAsia"/>
                <w:sz w:val="18"/>
              </w:rPr>
              <w:t>mS</w:t>
            </w:r>
            <w:r>
              <w:rPr>
                <w:rFonts w:hint="eastAsia"/>
                <w:sz w:val="18"/>
              </w:rPr>
              <w:t>，</w:t>
            </w:r>
            <w:r>
              <w:rPr>
                <w:rFonts w:hint="eastAsia"/>
                <w:sz w:val="18"/>
              </w:rPr>
              <w:t>20mS</w:t>
            </w:r>
            <w:r>
              <w:rPr>
                <w:rFonts w:hint="eastAsia"/>
                <w:sz w:val="18"/>
              </w:rPr>
              <w:t>，</w:t>
            </w:r>
            <w:r>
              <w:rPr>
                <w:rFonts w:hint="eastAsia"/>
                <w:sz w:val="18"/>
              </w:rPr>
              <w:t>200mS</w:t>
            </w:r>
            <w:r>
              <w:rPr>
                <w:rFonts w:hint="eastAsia"/>
                <w:sz w:val="18"/>
              </w:rPr>
              <w:t>和</w:t>
            </w: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秒有效值记录和连续记录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不平衡度的测量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正序、负序、零序、不平衡度。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频率测量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最大值、最小值、平均值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在线模式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rFonts w:hAnsi="宋体"/>
                <w:sz w:val="18"/>
              </w:rPr>
            </w:pPr>
            <w:r>
              <w:rPr>
                <w:rFonts w:hint="eastAsia"/>
                <w:sz w:val="18"/>
              </w:rPr>
              <w:t>实时显示各项参数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示波功能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可以提供谐波、间谐波的频谱图、数值，畸变因数、功率因数数值，电流电压瞬时波形、相位图，有功、无功曲线，并且均可自由放大，数据、图形可以保存、导出，观测时间窗口可调。以上均可直接显示一次侧实际值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录波功能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针对现场的各种参数变化情况，仪器提供</w:t>
            </w:r>
            <w:r>
              <w:rPr>
                <w:sz w:val="18"/>
              </w:rPr>
              <w:t>RMS</w:t>
            </w:r>
            <w:r>
              <w:rPr>
                <w:rFonts w:hint="eastAsia"/>
                <w:sz w:val="18"/>
              </w:rPr>
              <w:t>（有效值）上限值、</w:t>
            </w:r>
            <w:r>
              <w:rPr>
                <w:sz w:val="18"/>
              </w:rPr>
              <w:t>RMS</w:t>
            </w:r>
            <w:r>
              <w:rPr>
                <w:rFonts w:hint="eastAsia"/>
                <w:sz w:val="18"/>
              </w:rPr>
              <w:t>（有效值）下限、</w:t>
            </w:r>
            <w:r>
              <w:rPr>
                <w:sz w:val="18"/>
              </w:rPr>
              <w:t>dv/dt</w:t>
            </w:r>
            <w:r>
              <w:rPr>
                <w:rFonts w:hint="eastAsia"/>
                <w:sz w:val="18"/>
              </w:rPr>
              <w:t>、波形相移、波形峰值越限、波形变化、电压电流（</w:t>
            </w:r>
            <w:r>
              <w:rPr>
                <w:sz w:val="18"/>
              </w:rPr>
              <w:t>1—25</w:t>
            </w:r>
            <w:r>
              <w:rPr>
                <w:rFonts w:hint="eastAsia"/>
                <w:sz w:val="18"/>
              </w:rPr>
              <w:t>）次谐波、</w:t>
            </w:r>
            <w:r>
              <w:rPr>
                <w:sz w:val="18"/>
              </w:rPr>
              <w:t>THD</w:t>
            </w:r>
            <w:r>
              <w:rPr>
                <w:rFonts w:hint="eastAsia"/>
                <w:sz w:val="18"/>
              </w:rPr>
              <w:t>、瞬态电压变化等多种触发记录波形模式，可以分别记录越限参数的有效值及波形。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*</w:t>
            </w:r>
            <w:r>
              <w:rPr>
                <w:rFonts w:hint="eastAsia"/>
                <w:sz w:val="18"/>
              </w:rPr>
              <w:t>数据库管理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功能强大，用户可以根据需要对数据库中的某一时间段的数据进行分析、多个参数对比；不同的参数分别有时间趋势图、概率图、频谱图等多种显示方式，用户还可以根据自己的需要选择平均值、最小值、最大值、</w:t>
            </w:r>
            <w:r>
              <w:rPr>
                <w:sz w:val="18"/>
              </w:rPr>
              <w:t>95%</w:t>
            </w:r>
            <w:r>
              <w:rPr>
                <w:rFonts w:hint="eastAsia"/>
                <w:sz w:val="18"/>
              </w:rPr>
              <w:t>概率值显示。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*</w:t>
            </w:r>
            <w:r>
              <w:rPr>
                <w:rFonts w:hint="eastAsia"/>
                <w:sz w:val="18"/>
              </w:rPr>
              <w:t>采样速率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sz w:val="18"/>
              </w:rPr>
              <w:t>10M</w:t>
            </w:r>
            <w:r>
              <w:rPr>
                <w:rFonts w:hint="eastAsia"/>
                <w:sz w:val="18"/>
              </w:rPr>
              <w:t>Hz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DSP</w:t>
            </w:r>
            <w:r>
              <w:rPr>
                <w:rFonts w:hint="eastAsia"/>
                <w:sz w:val="18"/>
              </w:rPr>
              <w:t>数字处理技术、</w:t>
            </w:r>
            <w:r>
              <w:rPr>
                <w:rFonts w:hint="eastAsia"/>
                <w:sz w:val="18"/>
              </w:rPr>
              <w:t>16</w:t>
            </w:r>
            <w:r>
              <w:rPr>
                <w:rFonts w:hint="eastAsia"/>
                <w:sz w:val="18"/>
              </w:rPr>
              <w:t>位</w:t>
            </w:r>
            <w:r>
              <w:rPr>
                <w:rFonts w:hint="eastAsia"/>
                <w:sz w:val="18"/>
              </w:rPr>
              <w:t>A/D</w:t>
            </w:r>
            <w:r>
              <w:rPr>
                <w:rFonts w:hint="eastAsia"/>
                <w:sz w:val="18"/>
              </w:rPr>
              <w:t>转换。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软件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全中文软件操作系统，分析、管理界面友好，在</w:t>
            </w:r>
            <w:r>
              <w:rPr>
                <w:sz w:val="18"/>
              </w:rPr>
              <w:t>win</w:t>
            </w:r>
            <w:r>
              <w:rPr>
                <w:rFonts w:hint="eastAsia"/>
                <w:sz w:val="18"/>
              </w:rPr>
              <w:t>dows</w:t>
            </w:r>
            <w:r>
              <w:rPr>
                <w:rFonts w:hint="eastAsia"/>
                <w:sz w:val="18"/>
              </w:rPr>
              <w:t>操作系统上运行，有强大的图形及曲线分析功能。全中文报表软件，自动判断测</w:t>
            </w:r>
            <w:r>
              <w:rPr>
                <w:rFonts w:hint="eastAsia"/>
                <w:sz w:val="18"/>
              </w:rPr>
              <w:t>试结果是否符合标准（软件内置国家保准）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附属要求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sz w:val="18"/>
              </w:rPr>
            </w:pPr>
            <w:r>
              <w:rPr>
                <w:rFonts w:hAnsi="宋体" w:hint="eastAsia"/>
                <w:sz w:val="18"/>
              </w:rPr>
              <w:t>根据标准（可更改）进行事件的记录。可根据</w:t>
            </w:r>
            <w:r>
              <w:rPr>
                <w:rFonts w:hAnsi="宋体" w:hint="eastAsia"/>
                <w:sz w:val="18"/>
              </w:rPr>
              <w:t>CBEMA</w:t>
            </w:r>
            <w:r>
              <w:rPr>
                <w:rFonts w:hAnsi="宋体" w:hint="eastAsia"/>
                <w:sz w:val="18"/>
              </w:rPr>
              <w:t>和</w:t>
            </w:r>
            <w:r>
              <w:rPr>
                <w:rFonts w:hAnsi="宋体" w:hint="eastAsia"/>
                <w:sz w:val="18"/>
              </w:rPr>
              <w:t>ANSI</w:t>
            </w:r>
            <w:r>
              <w:rPr>
                <w:rFonts w:hAnsi="宋体" w:hint="eastAsia"/>
                <w:sz w:val="18"/>
              </w:rPr>
              <w:t>电压质量曲线（可更改）进行记录。</w:t>
            </w:r>
            <w:r>
              <w:rPr>
                <w:rFonts w:hint="eastAsia"/>
                <w:sz w:val="18"/>
              </w:rPr>
              <w:t>仪器可靠性高，长期稳定性好。</w:t>
            </w:r>
            <w:r>
              <w:rPr>
                <w:rFonts w:hint="eastAsia"/>
                <w:sz w:val="18"/>
              </w:rPr>
              <w:t>PLL</w:t>
            </w:r>
            <w:r>
              <w:rPr>
                <w:rFonts w:hint="eastAsia"/>
                <w:sz w:val="18"/>
              </w:rPr>
              <w:t>锁相环技术的应用，减小频率和谐波测量的误差。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服务</w:t>
            </w: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rFonts w:hAnsi="宋体"/>
                <w:sz w:val="18"/>
              </w:rPr>
            </w:pPr>
            <w:r>
              <w:rPr>
                <w:rFonts w:hint="eastAsia"/>
                <w:sz w:val="18"/>
              </w:rPr>
              <w:t>设备运抵现场，乙方在甲方通知后及时派技术服务人员到现场进行设备安装、试验、调试、数据分析等的技术指导工作及现场培训。免费提供设备的技术咨询（电话指导）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质量承诺</w:t>
            </w:r>
          </w:p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sz w:val="18"/>
              </w:rPr>
            </w:pPr>
          </w:p>
        </w:tc>
        <w:tc>
          <w:tcPr>
            <w:tcW w:w="895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C50B37">
            <w:pPr>
              <w:spacing w:line="360" w:lineRule="auto"/>
              <w:rPr>
                <w:rFonts w:hAnsi="宋体"/>
                <w:sz w:val="18"/>
              </w:rPr>
            </w:pPr>
            <w:r>
              <w:rPr>
                <w:rFonts w:hint="eastAsia"/>
                <w:sz w:val="18"/>
              </w:rPr>
              <w:t>属产品自身质量问题的主机免费维修三年，不包括用户使用不当所造成损坏，终身维修，国家标准有变化时，厂家负</w:t>
            </w:r>
            <w:r>
              <w:rPr>
                <w:rFonts w:hint="eastAsia"/>
                <w:sz w:val="18"/>
              </w:rPr>
              <w:t>责软件免费升级。供货商必须能提供原厂技术服务。</w:t>
            </w:r>
          </w:p>
        </w:tc>
        <w:tc>
          <w:tcPr>
            <w:tcW w:w="1449" w:type="dxa"/>
            <w:vAlign w:val="center"/>
          </w:tcPr>
          <w:p w:rsidR="00000000" w:rsidRDefault="00C50B37" w:rsidP="00011531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</w:rPr>
            </w:pPr>
          </w:p>
        </w:tc>
      </w:tr>
    </w:tbl>
    <w:p w:rsidR="00000000" w:rsidRDefault="00C50B37" w:rsidP="00011531">
      <w:pPr>
        <w:pStyle w:val="1"/>
        <w:spacing w:beforeLines="50" w:after="120"/>
      </w:pPr>
      <w:bookmarkStart w:id="18" w:name="_Toc248558986"/>
      <w:bookmarkStart w:id="19" w:name="_Toc246821742"/>
      <w:bookmarkStart w:id="20" w:name="_Toc247956842"/>
      <w:bookmarkStart w:id="21" w:name="_Toc248558721"/>
      <w:bookmarkStart w:id="22" w:name="_Toc248558759"/>
      <w:bookmarkStart w:id="23" w:name="_Toc248558799"/>
      <w:bookmarkStart w:id="24" w:name="_Toc248558858"/>
      <w:bookmarkStart w:id="25" w:name="_Toc248558900"/>
      <w:bookmarkStart w:id="26" w:name="_Toc248558623"/>
      <w:bookmarkStart w:id="27" w:name="_Toc248559475"/>
      <w:bookmarkStart w:id="28" w:name="_Toc248559418"/>
      <w:bookmarkStart w:id="29" w:name="_Toc248559353"/>
      <w:bookmarkStart w:id="30" w:name="_Toc248559303"/>
      <w:bookmarkStart w:id="31" w:name="_Toc248559261"/>
      <w:bookmarkStart w:id="32" w:name="_Toc248559221"/>
      <w:bookmarkStart w:id="33" w:name="_Toc248559176"/>
      <w:bookmarkStart w:id="34" w:name="_Toc253125919"/>
      <w:r>
        <w:rPr>
          <w:rFonts w:hint="eastAsia"/>
        </w:rPr>
        <w:t xml:space="preserve">2 </w:t>
      </w:r>
      <w:r>
        <w:rPr>
          <w:rFonts w:hint="eastAsia"/>
        </w:rPr>
        <w:t>项目需求部分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000000" w:rsidRDefault="00C50B37">
      <w:pPr>
        <w:pStyle w:val="2"/>
        <w:spacing w:before="161" w:after="161"/>
      </w:pPr>
      <w:bookmarkStart w:id="35" w:name="_Toc248558987"/>
      <w:bookmarkStart w:id="36" w:name="_Toc246821743"/>
      <w:bookmarkStart w:id="37" w:name="_Toc247956843"/>
      <w:bookmarkStart w:id="38" w:name="_Toc248558722"/>
      <w:bookmarkStart w:id="39" w:name="_Toc248558760"/>
      <w:bookmarkStart w:id="40" w:name="_Toc248558800"/>
      <w:bookmarkStart w:id="41" w:name="_Toc248558859"/>
      <w:bookmarkStart w:id="42" w:name="_Toc248558901"/>
      <w:bookmarkStart w:id="43" w:name="_Toc248558624"/>
      <w:bookmarkStart w:id="44" w:name="_Toc248559476"/>
      <w:bookmarkStart w:id="45" w:name="_Toc248559419"/>
      <w:bookmarkStart w:id="46" w:name="_Toc248559354"/>
      <w:bookmarkStart w:id="47" w:name="_Toc248559304"/>
      <w:bookmarkStart w:id="48" w:name="_Toc248559262"/>
      <w:bookmarkStart w:id="49" w:name="_Toc248559222"/>
      <w:bookmarkStart w:id="50" w:name="_Toc248559177"/>
      <w:bookmarkStart w:id="51" w:name="_Toc253125920"/>
      <w:r>
        <w:t xml:space="preserve">2.1 </w:t>
      </w:r>
      <w:r>
        <w:rPr>
          <w:rFonts w:hint="eastAsia"/>
        </w:rPr>
        <w:t>货物需求及供货范围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000000" w:rsidRDefault="00C50B37">
      <w:pPr>
        <w:spacing w:line="312" w:lineRule="auto"/>
        <w:ind w:firstLineChars="200" w:firstLine="420"/>
      </w:pPr>
      <w:r>
        <w:rPr>
          <w:rFonts w:hint="eastAsia"/>
        </w:rPr>
        <w:t>货物需求及供货范围一览表见表</w:t>
      </w:r>
      <w:r>
        <w:t>2</w:t>
      </w:r>
      <w:r>
        <w:rPr>
          <w:rFonts w:hint="eastAsia"/>
        </w:rPr>
        <w:t>。</w:t>
      </w:r>
    </w:p>
    <w:p w:rsidR="00000000" w:rsidRDefault="00C50B37">
      <w:pPr>
        <w:pStyle w:val="a6"/>
        <w:wordWrap/>
      </w:pPr>
      <w:r>
        <w:rPr>
          <w:rFonts w:hint="eastAsia"/>
        </w:rPr>
        <w:t>表</w:t>
      </w:r>
      <w:r>
        <w:t>2</w:t>
      </w:r>
      <w:r>
        <w:rPr>
          <w:rFonts w:hint="eastAsia"/>
        </w:rPr>
        <w:t>货物需求及供货范围一览表</w:t>
      </w:r>
    </w:p>
    <w:tbl>
      <w:tblPr>
        <w:tblW w:w="0" w:type="auto"/>
        <w:tblLayout w:type="fixed"/>
        <w:tblLook w:val="0000"/>
      </w:tblPr>
      <w:tblGrid>
        <w:gridCol w:w="397"/>
        <w:gridCol w:w="2138"/>
        <w:gridCol w:w="596"/>
        <w:gridCol w:w="695"/>
        <w:gridCol w:w="396"/>
        <w:gridCol w:w="1031"/>
        <w:gridCol w:w="840"/>
        <w:gridCol w:w="630"/>
        <w:gridCol w:w="420"/>
        <w:gridCol w:w="1050"/>
        <w:gridCol w:w="945"/>
      </w:tblGrid>
      <w:tr w:rsidR="00000000">
        <w:trPr>
          <w:cantSplit/>
        </w:trPr>
        <w:tc>
          <w:tcPr>
            <w:tcW w:w="3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21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仪器仪表名称</w:t>
            </w:r>
          </w:p>
        </w:tc>
        <w:tc>
          <w:tcPr>
            <w:tcW w:w="59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296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招标单位要求</w:t>
            </w:r>
          </w:p>
        </w:tc>
        <w:tc>
          <w:tcPr>
            <w:tcW w:w="30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投标人响应</w:t>
            </w:r>
          </w:p>
        </w:tc>
      </w:tr>
      <w:tr w:rsidR="00000000">
        <w:trPr>
          <w:cantSplit/>
          <w:trHeight w:val="488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21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产品型号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技术参数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产品型号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技术参数</w:t>
            </w:r>
          </w:p>
        </w:tc>
      </w:tr>
      <w:tr w:rsidR="00000000">
        <w:trPr>
          <w:cantSplit/>
          <w:trHeight w:val="487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21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测量准确度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分辨力</w:t>
            </w: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测量准确度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分辨力</w:t>
            </w:r>
          </w:p>
        </w:tc>
      </w:tr>
      <w:tr w:rsidR="00000000">
        <w:trPr>
          <w:cantSplit/>
        </w:trPr>
        <w:tc>
          <w:tcPr>
            <w:tcW w:w="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pacing w:line="312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电能质量分析仪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套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</w:tr>
      <w:tr w:rsidR="00000000">
        <w:trPr>
          <w:cantSplit/>
        </w:trPr>
        <w:tc>
          <w:tcPr>
            <w:tcW w:w="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分析软件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套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</w:tr>
      <w:tr w:rsidR="00000000">
        <w:trPr>
          <w:cantSplit/>
        </w:trPr>
        <w:tc>
          <w:tcPr>
            <w:tcW w:w="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中文报告软件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套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</w:tr>
      <w:tr w:rsidR="00000000">
        <w:trPr>
          <w:cantSplit/>
        </w:trPr>
        <w:tc>
          <w:tcPr>
            <w:tcW w:w="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</w:tr>
      <w:tr w:rsidR="00000000">
        <w:trPr>
          <w:cantSplit/>
        </w:trPr>
        <w:tc>
          <w:tcPr>
            <w:tcW w:w="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jc w:val="center"/>
              <w:rPr>
                <w:sz w:val="18"/>
              </w:rPr>
            </w:pPr>
          </w:p>
        </w:tc>
      </w:tr>
    </w:tbl>
    <w:p w:rsidR="00000000" w:rsidRDefault="00C50B37">
      <w:pPr>
        <w:pStyle w:val="2"/>
        <w:keepNext w:val="0"/>
        <w:widowControl w:val="0"/>
        <w:ind w:left="420"/>
      </w:pPr>
      <w:bookmarkStart w:id="52" w:name="_Toc248558988"/>
      <w:bookmarkStart w:id="53" w:name="_Toc248558902"/>
      <w:bookmarkStart w:id="54" w:name="_Toc248558860"/>
      <w:bookmarkStart w:id="55" w:name="_Toc248558801"/>
      <w:bookmarkStart w:id="56" w:name="_Toc248558761"/>
      <w:bookmarkStart w:id="57" w:name="_Toc248558723"/>
      <w:bookmarkStart w:id="58" w:name="_Toc247956844"/>
      <w:bookmarkStart w:id="59" w:name="_Toc248558625"/>
      <w:bookmarkStart w:id="60" w:name="_Toc248559178"/>
      <w:bookmarkStart w:id="61" w:name="_Toc248559223"/>
      <w:bookmarkStart w:id="62" w:name="_Toc248559263"/>
      <w:bookmarkStart w:id="63" w:name="_Toc248559305"/>
      <w:bookmarkStart w:id="64" w:name="_Toc248559355"/>
      <w:bookmarkStart w:id="65" w:name="_Toc248559420"/>
      <w:bookmarkStart w:id="66" w:name="_Toc248559477"/>
      <w:bookmarkStart w:id="67" w:name="_Toc253125921"/>
      <w:r>
        <w:t xml:space="preserve">2.2 </w:t>
      </w:r>
      <w:r>
        <w:rPr>
          <w:rFonts w:hint="eastAsia"/>
        </w:rPr>
        <w:t>使用</w:t>
      </w:r>
      <w:r>
        <w:rPr>
          <w:rFonts w:hint="eastAsia"/>
        </w:rPr>
        <w:t>条件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000000" w:rsidRDefault="00C50B37">
      <w:pPr>
        <w:pStyle w:val="a6"/>
        <w:wordWrap/>
      </w:pPr>
      <w:r>
        <w:rPr>
          <w:rFonts w:hint="eastAsia"/>
        </w:rPr>
        <w:t>表</w:t>
      </w:r>
      <w:r>
        <w:rPr>
          <w:b/>
        </w:rPr>
        <w:t>3</w:t>
      </w:r>
      <w:r>
        <w:rPr>
          <w:rFonts w:hint="eastAsia"/>
        </w:rPr>
        <w:t>使用　条　件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8"/>
        <w:gridCol w:w="4362"/>
        <w:gridCol w:w="3792"/>
      </w:tblGrid>
      <w:tr w:rsidR="00000000">
        <w:trPr>
          <w:jc w:val="center"/>
        </w:trPr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napToGrid w:val="0"/>
              <w:spacing w:before="100" w:after="1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43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napToGrid w:val="0"/>
              <w:spacing w:before="100" w:after="1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项目</w:t>
            </w:r>
          </w:p>
        </w:tc>
        <w:tc>
          <w:tcPr>
            <w:tcW w:w="37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snapToGrid w:val="0"/>
              <w:spacing w:before="100" w:after="10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内容</w:t>
            </w:r>
          </w:p>
        </w:tc>
      </w:tr>
      <w:tr w:rsidR="00000000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napToGrid w:val="0"/>
              <w:spacing w:before="100" w:after="10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napToGrid w:val="0"/>
              <w:spacing w:before="100" w:after="100"/>
              <w:ind w:firstLine="181"/>
              <w:rPr>
                <w:sz w:val="18"/>
              </w:rPr>
            </w:pPr>
            <w:r>
              <w:rPr>
                <w:rFonts w:hint="eastAsia"/>
                <w:sz w:val="18"/>
              </w:rPr>
              <w:t>工作温度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℃～</w:t>
            </w:r>
            <w:r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℃</w:t>
            </w:r>
          </w:p>
        </w:tc>
      </w:tr>
      <w:tr w:rsidR="00000000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napToGrid w:val="0"/>
              <w:spacing w:before="100" w:after="10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napToGrid w:val="0"/>
              <w:spacing w:before="100" w:after="100"/>
              <w:ind w:firstLine="181"/>
              <w:rPr>
                <w:sz w:val="18"/>
              </w:rPr>
            </w:pPr>
            <w:r>
              <w:rPr>
                <w:rFonts w:hint="eastAsia"/>
                <w:sz w:val="18"/>
              </w:rPr>
              <w:t>工作湿度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 w:rsidP="00011531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sz w:val="24"/>
              </w:rPr>
              <w:t>40</w:t>
            </w:r>
            <w:r>
              <w:rPr>
                <w:rFonts w:hint="eastAsia"/>
                <w:sz w:val="24"/>
              </w:rPr>
              <w:t>℃（或</w:t>
            </w:r>
            <w:r>
              <w:rPr>
                <w:rFonts w:hint="eastAsia"/>
                <w:sz w:val="24"/>
              </w:rPr>
              <w:t>45</w:t>
            </w:r>
            <w:r>
              <w:rPr>
                <w:rFonts w:hint="eastAsia"/>
                <w:sz w:val="24"/>
              </w:rPr>
              <w:t>℃）时</w:t>
            </w:r>
            <w:r>
              <w:rPr>
                <w:rFonts w:hint="eastAsia"/>
                <w:sz w:val="24"/>
              </w:rPr>
              <w:t>20%-90%</w:t>
            </w:r>
          </w:p>
        </w:tc>
      </w:tr>
    </w:tbl>
    <w:p w:rsidR="00000000" w:rsidRDefault="00C50B37">
      <w:pPr>
        <w:topLinePunct/>
        <w:ind w:firstLine="420"/>
      </w:pPr>
    </w:p>
    <w:p w:rsidR="00000000" w:rsidRDefault="00C50B37">
      <w:pPr>
        <w:pStyle w:val="2"/>
        <w:keepNext w:val="0"/>
        <w:widowControl w:val="0"/>
      </w:pPr>
      <w:bookmarkStart w:id="68" w:name="_Toc248558989"/>
      <w:bookmarkStart w:id="69" w:name="_Toc248558903"/>
      <w:bookmarkStart w:id="70" w:name="_Toc248558861"/>
      <w:bookmarkStart w:id="71" w:name="_Toc248558802"/>
      <w:bookmarkStart w:id="72" w:name="_Toc248558762"/>
      <w:bookmarkStart w:id="73" w:name="_Toc248558724"/>
      <w:bookmarkStart w:id="74" w:name="_Toc247956845"/>
      <w:bookmarkStart w:id="75" w:name="_Toc248558626"/>
      <w:bookmarkStart w:id="76" w:name="_Toc248559179"/>
      <w:bookmarkStart w:id="77" w:name="_Toc248559224"/>
      <w:bookmarkStart w:id="78" w:name="_Toc248559264"/>
      <w:bookmarkStart w:id="79" w:name="_Toc248559306"/>
      <w:bookmarkStart w:id="80" w:name="_Toc248559356"/>
      <w:bookmarkStart w:id="81" w:name="_Toc248559421"/>
      <w:bookmarkStart w:id="82" w:name="_Toc248559478"/>
      <w:bookmarkStart w:id="83" w:name="_Toc253125922"/>
      <w:r>
        <w:t xml:space="preserve">2.3 </w:t>
      </w:r>
      <w:r>
        <w:rPr>
          <w:rFonts w:hint="eastAsia"/>
        </w:rPr>
        <w:t>项目单位技术差异表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000000" w:rsidRDefault="00C50B37">
      <w:pPr>
        <w:topLinePunct/>
        <w:ind w:firstLine="420"/>
      </w:pPr>
      <w:r>
        <w:rPr>
          <w:rFonts w:hint="eastAsia"/>
        </w:rPr>
        <w:t>项目单位要求的产品技术规范应完全符合本招标文件中规定。若有特殊要求，项目单位应如实、认真地在技术差异表中填写差异值，否则视为与本招标文件中规定的要求一致。若无技术差异则应在技术差异表中填写“无差异”。</w:t>
      </w:r>
    </w:p>
    <w:p w:rsidR="00000000" w:rsidRDefault="00C50B37">
      <w:pPr>
        <w:pStyle w:val="a6"/>
        <w:wordWrap/>
      </w:pPr>
      <w:r>
        <w:rPr>
          <w:rFonts w:hint="eastAsia"/>
        </w:rPr>
        <w:t>表</w:t>
      </w:r>
      <w:r>
        <w:rPr>
          <w:b/>
        </w:rPr>
        <w:t>4</w:t>
      </w:r>
      <w:r>
        <w:rPr>
          <w:rFonts w:hint="eastAsia"/>
        </w:rPr>
        <w:t>项目单位技术差异表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8"/>
        <w:gridCol w:w="1885"/>
        <w:gridCol w:w="2474"/>
        <w:gridCol w:w="2269"/>
        <w:gridCol w:w="1986"/>
      </w:tblGrid>
      <w:tr w:rsidR="00000000">
        <w:trPr>
          <w:trHeight w:val="461"/>
          <w:jc w:val="center"/>
        </w:trPr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目</w:t>
            </w:r>
          </w:p>
        </w:tc>
        <w:tc>
          <w:tcPr>
            <w:tcW w:w="2474" w:type="dxa"/>
            <w:tcBorders>
              <w:top w:val="single" w:sz="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标准参数值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项目单位要求值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投标人保证值</w:t>
            </w:r>
          </w:p>
        </w:tc>
      </w:tr>
      <w:tr w:rsidR="00000000">
        <w:trPr>
          <w:trHeight w:val="415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000000">
        <w:trPr>
          <w:trHeight w:val="407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000000">
        <w:trPr>
          <w:trHeight w:val="413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……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000000">
        <w:trPr>
          <w:trHeight w:val="425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目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变更条款页码、</w:t>
            </w:r>
            <w:r>
              <w:rPr>
                <w:rFonts w:ascii="宋体" w:hAnsi="宋体" w:hint="eastAsia"/>
              </w:rPr>
              <w:t>款号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原表达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变更后表达</w:t>
            </w:r>
          </w:p>
        </w:tc>
      </w:tr>
      <w:tr w:rsidR="00000000">
        <w:trPr>
          <w:trHeight w:val="425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000000">
        <w:trPr>
          <w:trHeight w:val="425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000000">
        <w:trPr>
          <w:trHeight w:val="425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8" w:space="0" w:color="auto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8" w:space="0" w:color="auto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……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8" w:space="0" w:color="auto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8" w:space="0" w:color="auto"/>
              <w:right w:val="single" w:sz="6" w:space="0" w:color="000000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</w:tbl>
    <w:p w:rsidR="00000000" w:rsidRDefault="00C50B37">
      <w:pPr>
        <w:pStyle w:val="1"/>
        <w:spacing w:after="120"/>
        <w:rPr>
          <w:rFonts w:hAnsi="宋体"/>
        </w:rPr>
      </w:pPr>
      <w:bookmarkStart w:id="84" w:name="_Toc248558990"/>
      <w:bookmarkStart w:id="85" w:name="_Toc248558904"/>
      <w:bookmarkStart w:id="86" w:name="_Toc248558862"/>
      <w:bookmarkStart w:id="87" w:name="_Toc248558803"/>
      <w:bookmarkStart w:id="88" w:name="_Toc248558763"/>
      <w:bookmarkStart w:id="89" w:name="_Toc248558725"/>
      <w:bookmarkStart w:id="90" w:name="_Toc247956846"/>
      <w:bookmarkStart w:id="91" w:name="_Toc246821752"/>
      <w:bookmarkStart w:id="92" w:name="_Toc248558627"/>
      <w:bookmarkStart w:id="93" w:name="_Toc248559180"/>
      <w:bookmarkStart w:id="94" w:name="_Toc248559225"/>
      <w:bookmarkStart w:id="95" w:name="_Toc248559265"/>
      <w:bookmarkStart w:id="96" w:name="_Toc248559307"/>
      <w:bookmarkStart w:id="97" w:name="_Toc248559357"/>
      <w:bookmarkStart w:id="98" w:name="_Toc248559422"/>
      <w:bookmarkStart w:id="99" w:name="_Toc248559479"/>
      <w:bookmarkStart w:id="100" w:name="_Toc253125923"/>
      <w:r>
        <w:rPr>
          <w:rFonts w:hint="eastAsia"/>
        </w:rPr>
        <w:t xml:space="preserve">3 </w:t>
      </w:r>
      <w:r>
        <w:rPr>
          <w:rFonts w:hint="eastAsia"/>
        </w:rPr>
        <w:t>投标人响应部分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000000" w:rsidRDefault="00C50B37">
      <w:pPr>
        <w:pStyle w:val="2"/>
        <w:spacing w:before="120" w:after="120"/>
      </w:pPr>
      <w:bookmarkStart w:id="101" w:name="_Toc248558991"/>
      <w:bookmarkStart w:id="102" w:name="_Toc248558905"/>
      <w:bookmarkStart w:id="103" w:name="_Toc248558863"/>
      <w:bookmarkStart w:id="104" w:name="_Toc248558804"/>
      <w:bookmarkStart w:id="105" w:name="_Toc248558764"/>
      <w:bookmarkStart w:id="106" w:name="_Toc248558726"/>
      <w:bookmarkStart w:id="107" w:name="_Toc247956847"/>
      <w:bookmarkStart w:id="108" w:name="_Toc246821753"/>
      <w:bookmarkStart w:id="109" w:name="_Toc248558628"/>
      <w:bookmarkStart w:id="110" w:name="_Toc160701809"/>
      <w:bookmarkStart w:id="111" w:name="_Toc253125924"/>
      <w:bookmarkStart w:id="112" w:name="_Toc248559480"/>
      <w:bookmarkStart w:id="113" w:name="_Toc248559423"/>
      <w:bookmarkStart w:id="114" w:name="_Toc248559358"/>
      <w:bookmarkStart w:id="115" w:name="_Toc248559308"/>
      <w:bookmarkStart w:id="116" w:name="_Toc248559266"/>
      <w:bookmarkStart w:id="117" w:name="_Toc248559226"/>
      <w:bookmarkStart w:id="118" w:name="_Toc248559181"/>
      <w:r>
        <w:t xml:space="preserve">3.1 </w:t>
      </w:r>
      <w:r>
        <w:rPr>
          <w:rFonts w:hint="eastAsia"/>
        </w:rPr>
        <w:t>技术</w:t>
      </w:r>
      <w:bookmarkEnd w:id="110"/>
      <w:r>
        <w:rPr>
          <w:rFonts w:hint="eastAsia"/>
        </w:rPr>
        <w:t>偏差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000000" w:rsidRDefault="00C50B37">
      <w:pPr>
        <w:spacing w:line="312" w:lineRule="auto"/>
        <w:ind w:firstLineChars="200" w:firstLine="420"/>
      </w:pPr>
      <w:r>
        <w:rPr>
          <w:rFonts w:hint="eastAsia"/>
        </w:rPr>
        <w:t>投标人提供的产品</w:t>
      </w:r>
      <w:r>
        <w:rPr>
          <w:rFonts w:hint="eastAsia"/>
          <w:shd w:val="clear" w:color="auto" w:fill="FFFFFF"/>
        </w:rPr>
        <w:t>技</w:t>
      </w:r>
      <w:r>
        <w:rPr>
          <w:rFonts w:hint="eastAsia"/>
        </w:rPr>
        <w:t>术规范应与本招标文件中规定的要求一致。若有偏差投标人应如实、认真地填写偏差值；若无技术偏差视为完全满足本技术规范的要求，则在“投标人技术偏差表”（表</w:t>
      </w:r>
      <w:r>
        <w:rPr>
          <w:rFonts w:hint="eastAsia"/>
        </w:rPr>
        <w:t>5</w:t>
      </w:r>
      <w:r>
        <w:rPr>
          <w:rFonts w:hint="eastAsia"/>
        </w:rPr>
        <w:t>）下注明“无偏差”。</w:t>
      </w:r>
    </w:p>
    <w:p w:rsidR="00000000" w:rsidRDefault="00C50B37">
      <w:pPr>
        <w:pStyle w:val="a6"/>
        <w:spacing w:before="0" w:after="0" w:line="312" w:lineRule="auto"/>
      </w:pPr>
      <w:r>
        <w:rPr>
          <w:rFonts w:hint="eastAsia"/>
        </w:rPr>
        <w:t>表</w:t>
      </w:r>
      <w:r>
        <w:rPr>
          <w:b/>
        </w:rPr>
        <w:t>5</w:t>
      </w:r>
      <w:r>
        <w:rPr>
          <w:rFonts w:hint="eastAsia"/>
        </w:rPr>
        <w:t>投标人技术偏差表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7"/>
        <w:gridCol w:w="1929"/>
        <w:gridCol w:w="1656"/>
        <w:gridCol w:w="1943"/>
        <w:gridCol w:w="1755"/>
        <w:gridCol w:w="1244"/>
      </w:tblGrid>
      <w:tr w:rsidR="00000000">
        <w:trPr>
          <w:trHeight w:val="384"/>
          <w:jc w:val="center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rPr>
                <w:rFonts w:hint="eastAsia"/>
              </w:rPr>
              <w:t>对应条款编号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rPr>
                <w:rFonts w:hint="eastAsia"/>
              </w:rPr>
              <w:t>技术规范要求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rPr>
                <w:rFonts w:hint="eastAsia"/>
              </w:rPr>
              <w:t>偏差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00000">
        <w:trPr>
          <w:trHeight w:val="356"/>
          <w:jc w:val="center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t>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</w:tr>
      <w:tr w:rsidR="00000000">
        <w:trPr>
          <w:trHeight w:val="370"/>
          <w:jc w:val="center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</w:tr>
      <w:tr w:rsidR="00000000">
        <w:trPr>
          <w:trHeight w:val="384"/>
          <w:jc w:val="center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</w:tr>
      <w:tr w:rsidR="00000000">
        <w:trPr>
          <w:trHeight w:val="384"/>
          <w:jc w:val="center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</w:tr>
      <w:tr w:rsidR="00000000">
        <w:trPr>
          <w:trHeight w:val="384"/>
          <w:jc w:val="center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t>5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</w:tr>
      <w:tr w:rsidR="00000000">
        <w:trPr>
          <w:trHeight w:val="384"/>
          <w:jc w:val="center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rPr>
                <w:rFonts w:hint="eastAsia"/>
              </w:rPr>
              <w:t>…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</w:p>
        </w:tc>
      </w:tr>
    </w:tbl>
    <w:p w:rsidR="00000000" w:rsidRDefault="00C50B37">
      <w:pPr>
        <w:pStyle w:val="2"/>
        <w:spacing w:before="120" w:after="120"/>
      </w:pPr>
      <w:bookmarkStart w:id="119" w:name="_Toc248558992"/>
      <w:bookmarkStart w:id="120" w:name="_Toc248558906"/>
      <w:bookmarkStart w:id="121" w:name="_Toc248558864"/>
      <w:bookmarkStart w:id="122" w:name="_Toc248558805"/>
      <w:bookmarkStart w:id="123" w:name="_Toc248558765"/>
      <w:bookmarkStart w:id="124" w:name="_Toc248558727"/>
      <w:bookmarkStart w:id="125" w:name="_Toc247956848"/>
      <w:bookmarkStart w:id="126" w:name="_Toc246821754"/>
      <w:bookmarkStart w:id="127" w:name="_Toc248558629"/>
      <w:bookmarkStart w:id="128" w:name="_Toc248559182"/>
      <w:bookmarkStart w:id="129" w:name="_Toc248559227"/>
      <w:bookmarkStart w:id="130" w:name="_Toc248559267"/>
      <w:bookmarkStart w:id="131" w:name="_Toc248559309"/>
      <w:bookmarkStart w:id="132" w:name="_Toc248559359"/>
      <w:bookmarkStart w:id="133" w:name="_Toc248559424"/>
      <w:bookmarkStart w:id="134" w:name="_Toc248559481"/>
      <w:bookmarkStart w:id="135" w:name="_Toc253125925"/>
      <w:r>
        <w:lastRenderedPageBreak/>
        <w:t xml:space="preserve">3.2 </w:t>
      </w:r>
      <w:r>
        <w:rPr>
          <w:rFonts w:hint="eastAsia"/>
        </w:rPr>
        <w:t>投标人应提供的技术资料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000000" w:rsidRDefault="00C50B37">
      <w:pPr>
        <w:pStyle w:val="a6"/>
        <w:spacing w:before="0" w:after="0" w:line="312" w:lineRule="auto"/>
      </w:pPr>
      <w:r>
        <w:rPr>
          <w:rFonts w:hint="eastAsia"/>
        </w:rPr>
        <w:t>表</w:t>
      </w:r>
      <w:r>
        <w:rPr>
          <w:b/>
        </w:rPr>
        <w:t>6</w:t>
      </w:r>
      <w:r>
        <w:rPr>
          <w:rFonts w:hint="eastAsia"/>
        </w:rPr>
        <w:t>投标</w:t>
      </w:r>
      <w:r>
        <w:rPr>
          <w:rFonts w:hint="eastAsia"/>
        </w:rPr>
        <w:t>人应提供的技术资料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1"/>
        <w:gridCol w:w="6234"/>
        <w:gridCol w:w="2327"/>
      </w:tblGrid>
      <w:tr w:rsidR="00000000">
        <w:trPr>
          <w:jc w:val="center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40" w:after="4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62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23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spacing w:before="10" w:after="10"/>
              <w:ind w:right="-154"/>
              <w:jc w:val="center"/>
            </w:pPr>
            <w:r>
              <w:rPr>
                <w:rFonts w:hint="eastAsia"/>
              </w:rPr>
              <w:t>投标人响应情况</w:t>
            </w: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jc w:val="center"/>
            </w:pPr>
            <w:r>
              <w:t>1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ind w:firstLine="181"/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spacing w:before="10" w:after="10"/>
            </w:pP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jc w:val="center"/>
            </w:pPr>
            <w:r>
              <w:t>2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ind w:firstLine="181"/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spacing w:before="10" w:after="10"/>
            </w:pP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jc w:val="center"/>
            </w:pPr>
            <w:r>
              <w:t>3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ind w:firstLine="181"/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spacing w:before="10" w:after="10"/>
            </w:pP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jc w:val="center"/>
            </w:pPr>
            <w:r>
              <w:t>4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ind w:firstLine="181"/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spacing w:before="10" w:after="10"/>
            </w:pP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jc w:val="center"/>
            </w:pPr>
            <w:r>
              <w:t>5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ind w:firstLine="181"/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spacing w:before="10" w:after="10"/>
            </w:pP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jc w:val="center"/>
            </w:pPr>
            <w:r>
              <w:t>6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ind w:firstLine="181"/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spacing w:before="10" w:after="10"/>
            </w:pP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jc w:val="center"/>
            </w:pPr>
            <w:r>
              <w:t>7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spacing w:before="10" w:after="10"/>
              <w:ind w:firstLine="181"/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spacing w:before="10" w:after="10"/>
            </w:pPr>
          </w:p>
        </w:tc>
      </w:tr>
    </w:tbl>
    <w:p w:rsidR="00000000" w:rsidRDefault="00C50B37">
      <w:pPr>
        <w:topLinePunct/>
      </w:pPr>
      <w:r>
        <w:rPr>
          <w:rFonts w:hint="eastAsia"/>
        </w:rPr>
        <w:t>注：投标人在“投标人响应情况”一栏中填写“是”或“否”。</w:t>
      </w:r>
    </w:p>
    <w:p w:rsidR="00000000" w:rsidRDefault="00C50B37">
      <w:pPr>
        <w:pStyle w:val="1"/>
        <w:jc w:val="center"/>
        <w:rPr>
          <w:rFonts w:ascii="黑体" w:eastAsia="黑体"/>
          <w:sz w:val="32"/>
        </w:rPr>
      </w:pPr>
      <w:r>
        <w:rPr>
          <w:rFonts w:hint="eastAsia"/>
        </w:rPr>
        <w:br w:type="page"/>
      </w:r>
      <w:bookmarkStart w:id="136" w:name="_Toc160701812"/>
      <w:bookmarkStart w:id="137" w:name="_Toc246821756"/>
      <w:bookmarkStart w:id="138" w:name="_Toc247956849"/>
      <w:bookmarkStart w:id="139" w:name="_Toc248558728"/>
      <w:bookmarkStart w:id="140" w:name="_Toc248558766"/>
      <w:bookmarkStart w:id="141" w:name="_Toc248558806"/>
      <w:bookmarkStart w:id="142" w:name="_Toc248558865"/>
      <w:bookmarkStart w:id="143" w:name="_Toc248558907"/>
      <w:bookmarkStart w:id="144" w:name="_Toc248558993"/>
      <w:bookmarkStart w:id="145" w:name="_Toc253125926"/>
      <w:bookmarkStart w:id="146" w:name="_Toc248559482"/>
      <w:bookmarkStart w:id="147" w:name="_Toc248559425"/>
      <w:bookmarkStart w:id="148" w:name="_Toc248559360"/>
      <w:bookmarkStart w:id="149" w:name="_Toc248559310"/>
      <w:bookmarkStart w:id="150" w:name="_Toc248559268"/>
      <w:bookmarkStart w:id="151" w:name="_Toc248559228"/>
      <w:bookmarkStart w:id="152" w:name="_Toc248559183"/>
      <w:bookmarkStart w:id="153" w:name="_Toc248558630"/>
      <w:r>
        <w:rPr>
          <w:rFonts w:ascii="黑体" w:eastAsia="黑体" w:hint="eastAsia"/>
        </w:rPr>
        <w:lastRenderedPageBreak/>
        <w:t>附录</w:t>
      </w:r>
      <w:r>
        <w:rPr>
          <w:rFonts w:ascii="黑体" w:eastAsia="黑体" w:hint="eastAsia"/>
        </w:rPr>
        <w:t xml:space="preserve">A  </w:t>
      </w:r>
      <w:r>
        <w:rPr>
          <w:rFonts w:ascii="黑体" w:eastAsia="黑体" w:hint="eastAsia"/>
        </w:rPr>
        <w:t>技术参数通用条款变更表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08"/>
        <w:gridCol w:w="3518"/>
        <w:gridCol w:w="3516"/>
      </w:tblGrid>
      <w:tr w:rsidR="00000000">
        <w:trPr>
          <w:tblHeader/>
          <w:jc w:val="center"/>
        </w:trPr>
        <w:tc>
          <w:tcPr>
            <w:tcW w:w="22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变更条款页码、款号</w:t>
            </w:r>
          </w:p>
        </w:tc>
        <w:tc>
          <w:tcPr>
            <w:tcW w:w="70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变更内容</w:t>
            </w:r>
          </w:p>
        </w:tc>
      </w:tr>
      <w:tr w:rsidR="00000000">
        <w:trPr>
          <w:tblHeader/>
          <w:jc w:val="center"/>
        </w:trPr>
        <w:tc>
          <w:tcPr>
            <w:tcW w:w="22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原表述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变更后表述</w:t>
            </w:r>
          </w:p>
        </w:tc>
      </w:tr>
      <w:tr w:rsidR="00000000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</w:p>
        </w:tc>
      </w:tr>
      <w:tr w:rsidR="00000000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</w:p>
        </w:tc>
      </w:tr>
      <w:tr w:rsidR="00000000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</w:p>
        </w:tc>
      </w:tr>
      <w:tr w:rsidR="00000000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000" w:rsidRDefault="00C50B37">
            <w:pPr>
              <w:topLinePunct/>
              <w:spacing w:before="40" w:after="40"/>
              <w:jc w:val="center"/>
              <w:rPr>
                <w:sz w:val="18"/>
              </w:rPr>
            </w:pPr>
          </w:p>
        </w:tc>
      </w:tr>
    </w:tbl>
    <w:p w:rsidR="00000000" w:rsidRDefault="00C50B37">
      <w:pPr>
        <w:topLinePunct/>
        <w:rPr>
          <w:sz w:val="18"/>
        </w:rPr>
      </w:pPr>
      <w:r>
        <w:rPr>
          <w:rFonts w:hint="eastAsia"/>
          <w:sz w:val="18"/>
        </w:rPr>
        <w:t xml:space="preserve">　</w:t>
      </w:r>
      <w:r>
        <w:rPr>
          <w:rFonts w:eastAsia="黑体" w:hint="eastAsia"/>
          <w:sz w:val="18"/>
        </w:rPr>
        <w:t>注</w:t>
      </w:r>
      <w:r>
        <w:rPr>
          <w:rFonts w:hint="eastAsia"/>
          <w:sz w:val="18"/>
        </w:rPr>
        <w:t xml:space="preserve">　本表是对技术规范“通用部分”的补充和修改，如有冲突，应以本表为准。</w:t>
      </w:r>
    </w:p>
    <w:p w:rsidR="00C50B37" w:rsidRDefault="00C50B37">
      <w:pPr>
        <w:spacing w:line="312" w:lineRule="exact"/>
        <w:jc w:val="center"/>
      </w:pPr>
    </w:p>
    <w:sectPr w:rsidR="00C50B37">
      <w:footerReference w:type="first" r:id="rId12"/>
      <w:pgSz w:w="12247" w:h="17180"/>
      <w:pgMar w:top="1758" w:right="1304" w:bottom="1191" w:left="1701" w:header="1191" w:footer="851" w:gutter="0"/>
      <w:pgNumType w:start="1"/>
      <w:cols w:space="720"/>
      <w:titlePg/>
      <w:docGrid w:type="lines" w:linePitch="3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B37" w:rsidRDefault="00C50B37">
      <w:r>
        <w:separator/>
      </w:r>
    </w:p>
  </w:endnote>
  <w:endnote w:type="continuationSeparator" w:id="1">
    <w:p w:rsidR="00C50B37" w:rsidRDefault="00C50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汉仪大宋简">
    <w:altName w:val="宋体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E-F1">
    <w:altName w:val="Gulim"/>
    <w:charset w:val="81"/>
    <w:family w:val="auto"/>
    <w:pitch w:val="default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50B37">
    <w:pPr>
      <w:pStyle w:val="ab"/>
      <w:jc w:val="center"/>
    </w:pPr>
    <w:r>
      <w:rPr>
        <w:rStyle w:val="a7"/>
        <w:rFonts w:hint="eastAsia"/>
      </w:rPr>
      <w:t xml:space="preserve">- </w:t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 w:rsidR="00011531">
      <w:rPr>
        <w:rStyle w:val="a7"/>
        <w:noProof/>
      </w:rPr>
      <w:t>6</w:t>
    </w:r>
    <w:r>
      <w:fldChar w:fldCharType="end"/>
    </w:r>
    <w:r>
      <w:rPr>
        <w:rStyle w:val="a7"/>
        <w:rFonts w:hint="eastAsia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50B37">
    <w:pPr>
      <w:pStyle w:val="ab"/>
      <w:jc w:val="center"/>
    </w:pPr>
    <w:r>
      <w:rPr>
        <w:rStyle w:val="a7"/>
        <w:rFonts w:hint="eastAsia"/>
      </w:rPr>
      <w:t xml:space="preserve">- </w:t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 w:rsidR="00011531">
      <w:rPr>
        <w:rStyle w:val="a7"/>
        <w:noProof/>
      </w:rPr>
      <w:t>7</w:t>
    </w:r>
    <w:r>
      <w:fldChar w:fldCharType="end"/>
    </w:r>
    <w:r>
      <w:rPr>
        <w:rStyle w:val="a7"/>
        <w:rFonts w:hint="eastAsia"/>
      </w:rPr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50B37">
    <w:pPr>
      <w:pStyle w:val="ab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50B37">
    <w:pPr>
      <w:pStyle w:val="ab"/>
      <w:jc w:val="center"/>
    </w:pPr>
    <w:r>
      <w:rPr>
        <w:kern w:val="0"/>
      </w:rPr>
      <w:t xml:space="preserve">-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011531">
      <w:rPr>
        <w:noProof/>
        <w:kern w:val="0"/>
      </w:rPr>
      <w:t>1</w:t>
    </w:r>
    <w:r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B37" w:rsidRDefault="00C50B37">
      <w:r>
        <w:separator/>
      </w:r>
    </w:p>
  </w:footnote>
  <w:footnote w:type="continuationSeparator" w:id="1">
    <w:p w:rsidR="00C50B37" w:rsidRDefault="00C50B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50B37">
    <w:pPr>
      <w:pStyle w:val="ad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50B37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50B37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evenAndOddHeaders/>
  <w:drawingGridHorizontalSpacing w:val="105"/>
  <w:drawingGridVerticalSpacing w:val="323"/>
  <w:displayHorizontalDrawingGridEvery w:val="0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1531"/>
    <w:rsid w:val="00C50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widowControl/>
      <w:overflowPunct w:val="0"/>
      <w:autoSpaceDE w:val="0"/>
      <w:autoSpaceDN w:val="0"/>
      <w:adjustRightInd w:val="0"/>
      <w:spacing w:line="480" w:lineRule="auto"/>
      <w:ind w:firstLine="420"/>
      <w:textAlignment w:val="baseline"/>
      <w:outlineLvl w:val="0"/>
    </w:pPr>
    <w:rPr>
      <w:rFonts w:ascii="汉仪大宋简" w:eastAsia="汉仪大宋简"/>
      <w:kern w:val="28"/>
      <w:sz w:val="22"/>
    </w:rPr>
  </w:style>
  <w:style w:type="paragraph" w:styleId="2">
    <w:name w:val="heading 2"/>
    <w:basedOn w:val="a"/>
    <w:next w:val="a0"/>
    <w:qFormat/>
    <w:pPr>
      <w:keepNext/>
      <w:widowControl/>
      <w:overflowPunct w:val="0"/>
      <w:autoSpaceDE w:val="0"/>
      <w:autoSpaceDN w:val="0"/>
      <w:adjustRightInd w:val="0"/>
      <w:ind w:firstLine="420"/>
      <w:textAlignment w:val="baseline"/>
      <w:outlineLvl w:val="1"/>
    </w:pPr>
    <w:rPr>
      <w:rFonts w:eastAsia="黑体"/>
      <w:kern w:val="0"/>
    </w:rPr>
  </w:style>
  <w:style w:type="character" w:default="1" w:styleId="a1">
    <w:name w:val="Default Paragraph Font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D3CharChar">
    <w:name w:val="D3 Char Char"/>
    <w:basedOn w:val="a1"/>
    <w:link w:val="D3"/>
    <w:rPr>
      <w:rFonts w:eastAsia="宋体"/>
      <w:kern w:val="2"/>
      <w:sz w:val="21"/>
      <w:lang w:val="en-US" w:eastAsia="zh-CN"/>
    </w:rPr>
  </w:style>
  <w:style w:type="character" w:customStyle="1" w:styleId="1Char">
    <w:name w:val="标题 1 Char"/>
    <w:basedOn w:val="a1"/>
    <w:link w:val="1"/>
    <w:rPr>
      <w:rFonts w:ascii="汉仪大宋简" w:eastAsia="汉仪大宋简"/>
      <w:kern w:val="28"/>
      <w:sz w:val="22"/>
      <w:lang w:val="en-US" w:eastAsia="zh-CN"/>
    </w:rPr>
  </w:style>
  <w:style w:type="character" w:styleId="a4">
    <w:name w:val="Hyperlink"/>
    <w:basedOn w:val="a1"/>
    <w:rPr>
      <w:color w:val="0000FF"/>
      <w:u w:val="single"/>
    </w:rPr>
  </w:style>
  <w:style w:type="character" w:customStyle="1" w:styleId="Char">
    <w:name w:val="正文格式 Char"/>
    <w:basedOn w:val="a1"/>
    <w:link w:val="a5"/>
    <w:rPr>
      <w:rFonts w:ascii="宋体" w:eastAsia="宋体" w:hAnsi="宋体"/>
      <w:kern w:val="2"/>
      <w:sz w:val="21"/>
      <w:lang w:val="en-US" w:eastAsia="zh-CN"/>
    </w:rPr>
  </w:style>
  <w:style w:type="character" w:customStyle="1" w:styleId="BChar">
    <w:name w:val="B Char"/>
    <w:basedOn w:val="Char0"/>
    <w:link w:val="B"/>
    <w:rPr>
      <w:rFonts w:ascii="E-F1" w:eastAsia="黑体"/>
      <w:kern w:val="2"/>
      <w:sz w:val="21"/>
      <w:lang w:val="en-US" w:eastAsia="zh-CN"/>
    </w:rPr>
  </w:style>
  <w:style w:type="character" w:customStyle="1" w:styleId="Char0">
    <w:name w:val="表头 Char"/>
    <w:basedOn w:val="a1"/>
    <w:link w:val="a6"/>
    <w:rPr>
      <w:rFonts w:eastAsia="黑体"/>
      <w:kern w:val="2"/>
      <w:sz w:val="21"/>
      <w:lang w:val="en-US" w:eastAsia="zh-CN"/>
    </w:rPr>
  </w:style>
  <w:style w:type="character" w:styleId="a7">
    <w:name w:val="page number"/>
    <w:basedOn w:val="a1"/>
  </w:style>
  <w:style w:type="character" w:customStyle="1" w:styleId="Char1">
    <w:name w:val="纯文本 Char"/>
    <w:basedOn w:val="a1"/>
    <w:link w:val="a8"/>
    <w:rPr>
      <w:rFonts w:ascii="宋体" w:hAnsi="Courier New"/>
      <w:kern w:val="2"/>
      <w:sz w:val="21"/>
    </w:rPr>
  </w:style>
  <w:style w:type="paragraph" w:customStyle="1" w:styleId="3">
    <w:name w:val="文档正文 3"/>
    <w:basedOn w:val="a"/>
    <w:pPr>
      <w:tabs>
        <w:tab w:val="left" w:pos="1980"/>
        <w:tab w:val="left" w:pos="5400"/>
        <w:tab w:val="left" w:pos="8040"/>
      </w:tabs>
      <w:spacing w:beforeLines="50" w:line="400" w:lineRule="exact"/>
      <w:ind w:leftChars="257" w:left="1980" w:hangingChars="600" w:hanging="1440"/>
    </w:pPr>
    <w:rPr>
      <w:rFonts w:ascii="宋体" w:hAnsi="Palatino Linotype"/>
      <w:spacing w:val="8"/>
      <w:sz w:val="28"/>
      <w:lang w:val="en-GB"/>
    </w:rPr>
  </w:style>
  <w:style w:type="paragraph" w:customStyle="1" w:styleId="B">
    <w:name w:val="B"/>
    <w:basedOn w:val="a6"/>
    <w:link w:val="BChar"/>
    <w:pPr>
      <w:tabs>
        <w:tab w:val="center" w:pos="4706"/>
        <w:tab w:val="right" w:pos="9044"/>
      </w:tabs>
      <w:wordWrap/>
      <w:spacing w:line="312" w:lineRule="exact"/>
    </w:pPr>
    <w:rPr>
      <w:rFonts w:ascii="E-F1"/>
    </w:rPr>
  </w:style>
  <w:style w:type="paragraph" w:customStyle="1" w:styleId="10">
    <w:name w:val="样式1"/>
    <w:basedOn w:val="a"/>
    <w:rPr>
      <w:sz w:val="28"/>
    </w:rPr>
  </w:style>
  <w:style w:type="paragraph" w:styleId="a9">
    <w:name w:val="Body Text"/>
    <w:basedOn w:val="a"/>
    <w:pPr>
      <w:spacing w:line="440" w:lineRule="exact"/>
    </w:pPr>
    <w:rPr>
      <w:sz w:val="24"/>
    </w:rPr>
  </w:style>
  <w:style w:type="paragraph" w:styleId="aa">
    <w:name w:val="Body Text Indent"/>
    <w:basedOn w:val="a"/>
    <w:pPr>
      <w:spacing w:after="120"/>
      <w:ind w:leftChars="200" w:left="420"/>
    </w:pPr>
  </w:style>
  <w:style w:type="paragraph" w:customStyle="1" w:styleId="a5">
    <w:name w:val="正文格式"/>
    <w:basedOn w:val="a"/>
    <w:link w:val="Char"/>
    <w:pPr>
      <w:topLinePunct/>
      <w:ind w:firstLineChars="200" w:firstLine="420"/>
    </w:pPr>
    <w:rPr>
      <w:rFonts w:ascii="宋体" w:hAnsi="宋体"/>
    </w:rPr>
  </w:style>
  <w:style w:type="paragraph" w:customStyle="1" w:styleId="D3">
    <w:name w:val="D3"/>
    <w:basedOn w:val="a"/>
    <w:link w:val="D3CharChar"/>
    <w:pPr>
      <w:topLinePunct/>
      <w:spacing w:line="312" w:lineRule="exact"/>
    </w:pPr>
  </w:style>
  <w:style w:type="paragraph" w:customStyle="1" w:styleId="Char2">
    <w:name w:val="Char"/>
    <w:basedOn w:val="a"/>
  </w:style>
  <w:style w:type="paragraph" w:customStyle="1" w:styleId="a6">
    <w:name w:val="表头"/>
    <w:basedOn w:val="a"/>
    <w:link w:val="Char0"/>
    <w:pPr>
      <w:wordWrap w:val="0"/>
      <w:topLinePunct/>
      <w:spacing w:before="160" w:after="60"/>
    </w:pPr>
    <w:rPr>
      <w:rFonts w:eastAsia="黑体"/>
    </w:rPr>
  </w:style>
  <w:style w:type="paragraph" w:customStyle="1" w:styleId="CharCharCharCharChar2Char2">
    <w:name w:val="Char Char Char Char Char2 Char2"/>
    <w:basedOn w:val="a"/>
  </w:style>
  <w:style w:type="paragraph" w:styleId="30">
    <w:name w:val="toc 3"/>
    <w:basedOn w:val="a"/>
    <w:next w:val="a"/>
    <w:pPr>
      <w:ind w:leftChars="400" w:left="840"/>
    </w:pPr>
  </w:style>
  <w:style w:type="paragraph" w:styleId="11">
    <w:name w:val="toc 1"/>
    <w:basedOn w:val="a"/>
    <w:next w:val="a"/>
    <w:pPr>
      <w:tabs>
        <w:tab w:val="right" w:leader="dot" w:pos="9232"/>
      </w:tabs>
      <w:spacing w:line="312" w:lineRule="exact"/>
    </w:pPr>
    <w:rPr>
      <w:rFonts w:ascii="宋体" w:hAnsi="宋体"/>
    </w:rPr>
  </w:style>
  <w:style w:type="paragraph" w:styleId="a0">
    <w:name w:val="Normal Indent"/>
    <w:basedOn w:val="a"/>
    <w:pPr>
      <w:ind w:firstLineChars="200" w:firstLine="420"/>
    </w:pPr>
  </w:style>
  <w:style w:type="paragraph" w:styleId="ab">
    <w:name w:val="footer"/>
    <w:basedOn w:val="a"/>
    <w:pPr>
      <w:tabs>
        <w:tab w:val="center" w:pos="4153"/>
        <w:tab w:val="right" w:pos="8306"/>
      </w:tabs>
      <w:topLinePunct/>
      <w:snapToGrid w:val="0"/>
    </w:pPr>
    <w:rPr>
      <w:sz w:val="18"/>
    </w:rPr>
  </w:style>
  <w:style w:type="paragraph" w:styleId="20">
    <w:name w:val="toc 2"/>
    <w:basedOn w:val="a"/>
    <w:next w:val="a"/>
    <w:pPr>
      <w:ind w:leftChars="200" w:left="420"/>
    </w:pPr>
  </w:style>
  <w:style w:type="paragraph" w:styleId="ac">
    <w:name w:val="Date"/>
    <w:basedOn w:val="a"/>
    <w:next w:val="a"/>
    <w:pPr>
      <w:ind w:leftChars="2500" w:left="100"/>
    </w:pPr>
  </w:style>
  <w:style w:type="paragraph" w:styleId="ad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Plain Text"/>
    <w:basedOn w:val="a"/>
    <w:link w:val="Char1"/>
    <w:rPr>
      <w:rFonts w:ascii="宋体" w:hAnsi="Courier New"/>
    </w:rPr>
  </w:style>
  <w:style w:type="paragraph" w:styleId="ae">
    <w:name w:val="Balloon Text"/>
    <w:basedOn w:val="a"/>
    <w:rPr>
      <w:sz w:val="18"/>
    </w:rPr>
  </w:style>
  <w:style w:type="paragraph" w:styleId="af">
    <w:name w:val="Document Map"/>
    <w:basedOn w:val="a"/>
    <w:pPr>
      <w:shd w:val="clear" w:color="auto" w:fill="0000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575</Words>
  <Characters>3280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Manager/>
  <Company>CETIC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国家电网公司集中规模招标采购</dc:title>
  <dc:subject/>
  <dc:creator>liuruoqiao</dc:creator>
  <cp:keywords/>
  <dc:description/>
  <cp:lastModifiedBy>微软用户</cp:lastModifiedBy>
  <cp:revision>2</cp:revision>
  <cp:lastPrinted>1989-12-01T03:04:00Z</cp:lastPrinted>
  <dcterms:created xsi:type="dcterms:W3CDTF">2015-10-10T08:55:00Z</dcterms:created>
  <dcterms:modified xsi:type="dcterms:W3CDTF">2015-10-10T08:55:00Z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2052-6.5.0.1967</vt:lpwstr>
  </property>
</Properties>
</file>