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F7290" w14:textId="5D8FA97F" w:rsidR="008E60A0" w:rsidRDefault="00FB7047" w:rsidP="008E60A0">
      <w:pPr>
        <w:pStyle w:val="Default"/>
        <w:rPr>
          <w:b/>
          <w:bCs/>
          <w:sz w:val="22"/>
          <w:szCs w:val="22"/>
        </w:rPr>
      </w:pPr>
      <w:bookmarkStart w:id="0" w:name="_Hlk513909116"/>
      <w:r>
        <w:rPr>
          <w:b/>
          <w:bCs/>
          <w:sz w:val="22"/>
          <w:szCs w:val="22"/>
        </w:rPr>
        <w:t xml:space="preserve">ATTACHMENT </w:t>
      </w:r>
      <w:r w:rsidR="00B12CC3">
        <w:rPr>
          <w:b/>
          <w:bCs/>
          <w:sz w:val="22"/>
          <w:szCs w:val="22"/>
        </w:rPr>
        <w:t xml:space="preserve">1 - </w:t>
      </w:r>
      <w:r w:rsidR="008E60A0">
        <w:rPr>
          <w:b/>
          <w:bCs/>
          <w:sz w:val="22"/>
          <w:szCs w:val="22"/>
        </w:rPr>
        <w:t xml:space="preserve">COMPLIANCE MATRIX FOR TECHNICAL </w:t>
      </w:r>
      <w:commentRangeStart w:id="1"/>
      <w:r w:rsidR="008E60A0">
        <w:rPr>
          <w:b/>
          <w:bCs/>
          <w:sz w:val="22"/>
          <w:szCs w:val="22"/>
        </w:rPr>
        <w:t>PROPOSAL</w:t>
      </w:r>
      <w:commentRangeEnd w:id="1"/>
      <w:r w:rsidR="00901D82">
        <w:rPr>
          <w:rStyle w:val="CommentReference"/>
          <w:color w:val="auto"/>
          <w:lang w:eastAsia="en-US"/>
        </w:rPr>
        <w:commentReference w:id="1"/>
      </w:r>
      <w:r w:rsidR="008E60A0">
        <w:rPr>
          <w:b/>
          <w:bCs/>
          <w:sz w:val="22"/>
          <w:szCs w:val="22"/>
        </w:rPr>
        <w:t xml:space="preserve"> </w:t>
      </w:r>
    </w:p>
    <w:p w14:paraId="35E3606A" w14:textId="2F0EAED0" w:rsidR="008E60A0" w:rsidRDefault="008E60A0" w:rsidP="008E60A0">
      <w:pPr>
        <w:pStyle w:val="Default"/>
        <w:rPr>
          <w:b/>
          <w:bCs/>
          <w:sz w:val="22"/>
          <w:szCs w:val="22"/>
        </w:rPr>
      </w:pPr>
    </w:p>
    <w:p w14:paraId="255A502D" w14:textId="77777777" w:rsidR="008E60A0" w:rsidRPr="002B4423" w:rsidRDefault="008E60A0" w:rsidP="002B4423">
      <w:pPr>
        <w:suppressAutoHyphens/>
        <w:ind w:left="567" w:firstLine="0"/>
        <w:jc w:val="both"/>
        <w:rPr>
          <w:sz w:val="22"/>
          <w:szCs w:val="22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5339"/>
        <w:gridCol w:w="1760"/>
        <w:gridCol w:w="5670"/>
      </w:tblGrid>
      <w:tr w:rsidR="00126362" w:rsidRPr="00D7121F" w14:paraId="4DA1AFFC" w14:textId="77777777" w:rsidTr="00D7121F">
        <w:tc>
          <w:tcPr>
            <w:tcW w:w="13921" w:type="dxa"/>
            <w:gridSpan w:val="4"/>
            <w:shd w:val="clear" w:color="auto" w:fill="EEECE1"/>
          </w:tcPr>
          <w:bookmarkEnd w:id="0"/>
          <w:p w14:paraId="7B6F5B2C" w14:textId="0F3F7445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2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RFQ NO. </w:t>
            </w:r>
            <w:r w:rsidR="0021627C" w:rsidRPr="0021627C">
              <w:rPr>
                <w:rFonts w:asciiTheme="minorHAnsi" w:hAnsiTheme="minorHAnsi" w:cstheme="minorHAnsi"/>
                <w:b/>
                <w:sz w:val="18"/>
                <w:szCs w:val="18"/>
              </w:rPr>
              <w:t>232306-AM</w:t>
            </w:r>
          </w:p>
          <w:p w14:paraId="65B9CA33" w14:textId="56B1BB68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2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WATER CLEANING SYSTEM FOR THE FOSSIL GROUNDWATER </w:t>
            </w:r>
          </w:p>
          <w:p w14:paraId="5439EF64" w14:textId="5EFE5176" w:rsidR="00B12CC3" w:rsidRPr="00D7121F" w:rsidRDefault="00126362" w:rsidP="0012636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21F">
              <w:rPr>
                <w:rFonts w:asciiTheme="minorHAnsi" w:hAnsiTheme="minorHAnsi" w:cstheme="minorHAnsi"/>
                <w:b/>
                <w:sz w:val="18"/>
                <w:szCs w:val="18"/>
              </w:rPr>
              <w:t>RESOURCE AT MANASHEER, JORDAN</w:t>
            </w:r>
          </w:p>
        </w:tc>
      </w:tr>
      <w:tr w:rsidR="00126362" w:rsidRPr="00D7121F" w14:paraId="6B91DDFA" w14:textId="77777777" w:rsidTr="006B694E">
        <w:tc>
          <w:tcPr>
            <w:tcW w:w="1152" w:type="dxa"/>
          </w:tcPr>
          <w:p w14:paraId="179E1431" w14:textId="105C2C39" w:rsidR="00126362" w:rsidRPr="00D7121F" w:rsidRDefault="008063DD" w:rsidP="006B6628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SOW</w:t>
            </w:r>
            <w:r w:rsidR="006B662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26362" w:rsidRPr="00D7121F">
              <w:rPr>
                <w:rFonts w:asciiTheme="minorHAnsi" w:hAnsiTheme="minorHAnsi" w:cstheme="minorHAnsi"/>
                <w:b/>
                <w:sz w:val="18"/>
                <w:szCs w:val="18"/>
              </w:rPr>
              <w:t>Ref.</w:t>
            </w:r>
          </w:p>
        </w:tc>
        <w:tc>
          <w:tcPr>
            <w:tcW w:w="5339" w:type="dxa"/>
          </w:tcPr>
          <w:p w14:paraId="26795473" w14:textId="06E2BE37" w:rsidR="00126362" w:rsidRPr="00D7121F" w:rsidRDefault="0058034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21F">
              <w:rPr>
                <w:rFonts w:asciiTheme="minorHAnsi" w:hAnsiTheme="minorHAnsi" w:cstheme="minorHAnsi"/>
                <w:b/>
                <w:sz w:val="18"/>
                <w:szCs w:val="18"/>
              </w:rPr>
              <w:t>Requirements</w:t>
            </w:r>
            <w:r w:rsidR="009978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9781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(for guidance only; see SOW for full details)</w:t>
            </w:r>
          </w:p>
        </w:tc>
        <w:tc>
          <w:tcPr>
            <w:tcW w:w="1760" w:type="dxa"/>
          </w:tcPr>
          <w:p w14:paraId="17A97F8B" w14:textId="40F3394A" w:rsidR="00126362" w:rsidRPr="00D7121F" w:rsidRDefault="00126362" w:rsidP="00D7121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21F">
              <w:rPr>
                <w:rFonts w:asciiTheme="minorHAnsi" w:hAnsiTheme="minorHAnsi" w:cstheme="minorHAnsi"/>
                <w:b/>
                <w:sz w:val="18"/>
                <w:szCs w:val="18"/>
              </w:rPr>
              <w:t>Compliant</w:t>
            </w:r>
            <w:r w:rsidR="00D712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 w:rsidRPr="00D7121F">
              <w:rPr>
                <w:rFonts w:asciiTheme="minorHAnsi" w:hAnsiTheme="minorHAnsi" w:cstheme="minorHAnsi"/>
                <w:b/>
                <w:sz w:val="18"/>
                <w:szCs w:val="18"/>
              </w:rPr>
              <w:t>Yes/No</w:t>
            </w:r>
            <w:r w:rsidR="00D7121F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14:paraId="5C8EC113" w14:textId="4558AA9D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2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Bidder’s </w:t>
            </w:r>
            <w:r w:rsidR="00D712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References to the Technical Proposal and </w:t>
            </w:r>
            <w:r w:rsidR="006B662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Additional </w:t>
            </w:r>
            <w:r w:rsidR="00D7121F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D7121F">
              <w:rPr>
                <w:rFonts w:asciiTheme="minorHAnsi" w:hAnsiTheme="minorHAnsi" w:cstheme="minorHAnsi"/>
                <w:b/>
                <w:sz w:val="18"/>
                <w:szCs w:val="18"/>
              </w:rPr>
              <w:t>omments</w:t>
            </w:r>
            <w:r w:rsidR="006178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126362" w:rsidRPr="00D7121F" w14:paraId="3E42BE80" w14:textId="77777777" w:rsidTr="006B694E">
        <w:tc>
          <w:tcPr>
            <w:tcW w:w="1152" w:type="dxa"/>
          </w:tcPr>
          <w:p w14:paraId="00AAD41E" w14:textId="77777777" w:rsidR="00126362" w:rsidRDefault="00580345" w:rsidP="0012636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0345">
              <w:rPr>
                <w:rFonts w:asciiTheme="minorHAnsi" w:hAnsiTheme="minorHAnsi" w:cstheme="minorHAnsi"/>
                <w:sz w:val="18"/>
                <w:szCs w:val="18"/>
              </w:rPr>
              <w:t>Qualification</w:t>
            </w:r>
          </w:p>
          <w:p w14:paraId="13E1A70B" w14:textId="0D476208" w:rsidR="006B694E" w:rsidRPr="00580345" w:rsidRDefault="006B694E" w:rsidP="0012636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39" w:type="dxa"/>
          </w:tcPr>
          <w:p w14:paraId="52D21DCC" w14:textId="5E773058" w:rsidR="00126362" w:rsidRPr="006B6628" w:rsidRDefault="008A652E" w:rsidP="006B6628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Proposal describes how the 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>Bidder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if awarded the Purchase Order,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694E">
              <w:rPr>
                <w:rFonts w:asciiTheme="minorHAnsi" w:hAnsiTheme="minorHAnsi" w:cstheme="minorHAnsi"/>
                <w:sz w:val="18"/>
                <w:szCs w:val="18"/>
              </w:rPr>
              <w:t xml:space="preserve">can 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 xml:space="preserve">gain legal entrance to Jordan in a timely manner, including the acquisition of visas for its staff and/or subcontractor(s), if applicable. Any difficulties and/or other risks associated with the entry into Jordan and/or carrying out work in Jordan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have been 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>highlighted by the Bidder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mitigation measures are described.</w:t>
            </w:r>
          </w:p>
        </w:tc>
        <w:tc>
          <w:tcPr>
            <w:tcW w:w="1760" w:type="dxa"/>
          </w:tcPr>
          <w:p w14:paraId="61CDFBEA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364633EC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26362" w:rsidRPr="00D7121F" w14:paraId="48C09A54" w14:textId="77777777" w:rsidTr="006B694E">
        <w:tc>
          <w:tcPr>
            <w:tcW w:w="1152" w:type="dxa"/>
          </w:tcPr>
          <w:p w14:paraId="5B1AE67F" w14:textId="22CD0BE3" w:rsidR="00580345" w:rsidRDefault="00580345" w:rsidP="00126362">
            <w:pPr>
              <w:overflowPunct/>
              <w:autoSpaceDE/>
              <w:autoSpaceDN/>
              <w:adjustRightInd/>
              <w:ind w:firstLine="0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0345">
              <w:rPr>
                <w:rFonts w:asciiTheme="minorHAnsi" w:hAnsiTheme="minorHAnsi" w:cstheme="minorHAnsi"/>
                <w:sz w:val="18"/>
                <w:szCs w:val="18"/>
              </w:rPr>
              <w:t>Qualification</w:t>
            </w:r>
          </w:p>
          <w:p w14:paraId="2F4DC4E1" w14:textId="5586B52B" w:rsidR="00580345" w:rsidRDefault="00580345" w:rsidP="00126362">
            <w:pPr>
              <w:overflowPunct/>
              <w:autoSpaceDE/>
              <w:autoSpaceDN/>
              <w:adjustRightInd/>
              <w:ind w:firstLine="0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1/3.2</w:t>
            </w:r>
          </w:p>
          <w:p w14:paraId="01C6CB81" w14:textId="4ED49685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9" w:type="dxa"/>
          </w:tcPr>
          <w:p w14:paraId="4279CAF0" w14:textId="2DF2CF36" w:rsidR="00126362" w:rsidRPr="00D7121F" w:rsidRDefault="00464956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Proposal includes e</w:t>
            </w:r>
            <w:r w:rsidR="00580345" w:rsidRPr="00D7121F">
              <w:rPr>
                <w:rFonts w:asciiTheme="minorHAnsi" w:hAnsiTheme="minorHAnsi" w:cstheme="minorHAnsi"/>
                <w:sz w:val="18"/>
                <w:szCs w:val="18"/>
              </w:rPr>
              <w:t xml:space="preserve">vidence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that </w:t>
            </w:r>
            <w:r w:rsidR="00580345" w:rsidRPr="00D7121F">
              <w:rPr>
                <w:rFonts w:asciiTheme="minorHAnsi" w:hAnsiTheme="minorHAnsi" w:cstheme="minorHAnsi"/>
                <w:sz w:val="18"/>
                <w:szCs w:val="18"/>
              </w:rPr>
              <w:t>demonstrat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="00580345" w:rsidRPr="00D7121F">
              <w:rPr>
                <w:rFonts w:asciiTheme="minorHAnsi" w:hAnsiTheme="minorHAnsi" w:cstheme="minorHAnsi"/>
                <w:sz w:val="18"/>
                <w:szCs w:val="18"/>
              </w:rPr>
              <w:t xml:space="preserve"> the Bidder’s ability to deliver and commissioning a working </w:t>
            </w:r>
            <w:r w:rsidR="00580345" w:rsidRPr="006B6628">
              <w:rPr>
                <w:rFonts w:asciiTheme="minorHAnsi" w:hAnsiTheme="minorHAnsi" w:cstheme="minorHAnsi"/>
                <w:sz w:val="18"/>
                <w:szCs w:val="18"/>
              </w:rPr>
              <w:t>turnkey solution for removing radioactive isotopes, particularly Radium isotopes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from groundwater</w:t>
            </w:r>
            <w:r w:rsidR="00580345" w:rsidRPr="00D7121F">
              <w:rPr>
                <w:rFonts w:asciiTheme="minorHAnsi" w:hAnsiTheme="minorHAnsi" w:cstheme="minorHAnsi"/>
                <w:sz w:val="18"/>
                <w:szCs w:val="18"/>
              </w:rPr>
              <w:t>. This may include references from previous installations, and/or technical studies of system functionality.</w:t>
            </w:r>
          </w:p>
        </w:tc>
        <w:tc>
          <w:tcPr>
            <w:tcW w:w="1760" w:type="dxa"/>
          </w:tcPr>
          <w:p w14:paraId="556B2012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9BA3CF1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1D18" w:rsidRPr="00D7121F" w14:paraId="1224A8E5" w14:textId="77777777" w:rsidTr="006B694E">
        <w:tc>
          <w:tcPr>
            <w:tcW w:w="1152" w:type="dxa"/>
          </w:tcPr>
          <w:p w14:paraId="49A6CAB9" w14:textId="56D40336" w:rsidR="00201D18" w:rsidRPr="00D7121F" w:rsidRDefault="00201D18" w:rsidP="00126362">
            <w:pPr>
              <w:overflowPunct/>
              <w:autoSpaceDE/>
              <w:autoSpaceDN/>
              <w:adjustRightInd/>
              <w:ind w:firstLine="0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1D18"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</w:p>
        </w:tc>
        <w:tc>
          <w:tcPr>
            <w:tcW w:w="5339" w:type="dxa"/>
          </w:tcPr>
          <w:p w14:paraId="1EBBF68C" w14:textId="09BE5411" w:rsidR="00201D18" w:rsidRDefault="00201D1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01D18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285C06">
              <w:rPr>
                <w:rFonts w:asciiTheme="minorHAnsi" w:hAnsiTheme="minorHAnsi" w:cstheme="minorHAnsi"/>
                <w:sz w:val="18"/>
                <w:szCs w:val="18"/>
              </w:rPr>
              <w:t>Bidder, if awarded the Purchase Order,</w:t>
            </w:r>
            <w:r w:rsidR="00285C06" w:rsidRPr="00201D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1D18">
              <w:rPr>
                <w:rFonts w:asciiTheme="minorHAnsi" w:hAnsiTheme="minorHAnsi" w:cstheme="minorHAnsi"/>
                <w:sz w:val="18"/>
                <w:szCs w:val="18"/>
              </w:rPr>
              <w:t>shall provide the System ready for pick-up at the Contractor’s premises or warehouse based on Incoterms FCA Supplier’s Warehouse</w:t>
            </w:r>
          </w:p>
        </w:tc>
        <w:tc>
          <w:tcPr>
            <w:tcW w:w="1760" w:type="dxa"/>
          </w:tcPr>
          <w:p w14:paraId="2BEE1C72" w14:textId="77777777" w:rsidR="00201D18" w:rsidRPr="00D7121F" w:rsidRDefault="00201D1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8C6151B" w14:textId="77777777" w:rsidR="00201D18" w:rsidRPr="00D7121F" w:rsidRDefault="00201D1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362" w:rsidRPr="00D7121F" w14:paraId="7E5F0FDA" w14:textId="77777777" w:rsidTr="006B694E">
        <w:tc>
          <w:tcPr>
            <w:tcW w:w="1152" w:type="dxa"/>
          </w:tcPr>
          <w:p w14:paraId="1FED6BDF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7121F">
              <w:rPr>
                <w:rFonts w:asciiTheme="minorHAnsi" w:hAnsiTheme="minorHAnsi" w:cstheme="minorHAnsi"/>
                <w:sz w:val="18"/>
                <w:szCs w:val="18"/>
              </w:rPr>
              <w:t>4.1</w:t>
            </w:r>
          </w:p>
        </w:tc>
        <w:tc>
          <w:tcPr>
            <w:tcW w:w="5339" w:type="dxa"/>
          </w:tcPr>
          <w:p w14:paraId="72501E4E" w14:textId="764579DD" w:rsidR="00126362" w:rsidRPr="006B694E" w:rsidRDefault="00464956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580345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proposed </w:t>
            </w:r>
            <w:r w:rsidR="00580345">
              <w:rPr>
                <w:rFonts w:asciiTheme="minorHAnsi" w:hAnsiTheme="minorHAnsi" w:cstheme="minorHAnsi"/>
                <w:sz w:val="18"/>
                <w:szCs w:val="18"/>
              </w:rPr>
              <w:t xml:space="preserve">System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does 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>not leave additive residue exceeding the water purity limits set in the Jordanian standard for water quality (JS 286/ 2008)</w:t>
            </w:r>
          </w:p>
        </w:tc>
        <w:tc>
          <w:tcPr>
            <w:tcW w:w="1760" w:type="dxa"/>
          </w:tcPr>
          <w:p w14:paraId="06A77D71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2840921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362" w:rsidRPr="00D7121F" w14:paraId="45ED23B0" w14:textId="77777777" w:rsidTr="006B694E">
        <w:tc>
          <w:tcPr>
            <w:tcW w:w="1152" w:type="dxa"/>
          </w:tcPr>
          <w:p w14:paraId="1FF0085F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7121F"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</w:p>
        </w:tc>
        <w:tc>
          <w:tcPr>
            <w:tcW w:w="5339" w:type="dxa"/>
          </w:tcPr>
          <w:p w14:paraId="567DE6D2" w14:textId="40387F8A" w:rsidR="00126362" w:rsidRPr="00D7121F" w:rsidRDefault="00464956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E66EC3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proposed </w:t>
            </w:r>
            <w:r w:rsidR="00580345">
              <w:rPr>
                <w:rFonts w:asciiTheme="minorHAnsi" w:hAnsiTheme="minorHAnsi" w:cstheme="minorHAnsi"/>
                <w:sz w:val="18"/>
                <w:szCs w:val="18"/>
              </w:rPr>
              <w:t>System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is</w:t>
            </w:r>
            <w:r w:rsidR="005803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>robust and reliab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le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 xml:space="preserve"> for continuous operation</w:t>
            </w:r>
          </w:p>
        </w:tc>
        <w:tc>
          <w:tcPr>
            <w:tcW w:w="1760" w:type="dxa"/>
          </w:tcPr>
          <w:p w14:paraId="370CFCFA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851D1E0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362" w:rsidRPr="00D7121F" w14:paraId="133BCE83" w14:textId="77777777" w:rsidTr="006B694E">
        <w:tc>
          <w:tcPr>
            <w:tcW w:w="1152" w:type="dxa"/>
          </w:tcPr>
          <w:p w14:paraId="357F0250" w14:textId="606A82FC" w:rsidR="00126362" w:rsidRPr="00D7121F" w:rsidRDefault="00580345" w:rsidP="00580345">
            <w:pPr>
              <w:overflowPunct/>
              <w:autoSpaceDE/>
              <w:autoSpaceDN/>
              <w:adjustRightInd/>
              <w:ind w:right="360"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4.3</w:t>
            </w:r>
          </w:p>
        </w:tc>
        <w:tc>
          <w:tcPr>
            <w:tcW w:w="5339" w:type="dxa"/>
          </w:tcPr>
          <w:p w14:paraId="648875B3" w14:textId="272C5105" w:rsidR="00126362" w:rsidRPr="00D7121F" w:rsidRDefault="008A652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464956">
              <w:rPr>
                <w:rFonts w:asciiTheme="minorHAnsi" w:hAnsiTheme="minorHAnsi" w:cstheme="minorHAnsi"/>
                <w:sz w:val="18"/>
                <w:szCs w:val="18"/>
              </w:rPr>
              <w:t xml:space="preserve">proposed System is </w:t>
            </w:r>
            <w:r w:rsidR="00E66EC3">
              <w:rPr>
                <w:rFonts w:asciiTheme="minorHAnsi" w:hAnsiTheme="minorHAnsi" w:cstheme="minorHAnsi"/>
                <w:sz w:val="18"/>
                <w:szCs w:val="18"/>
              </w:rPr>
              <w:t>safe</w:t>
            </w:r>
            <w:r w:rsidR="004649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>for workers without any additional protection requirement</w:t>
            </w:r>
          </w:p>
        </w:tc>
        <w:tc>
          <w:tcPr>
            <w:tcW w:w="1760" w:type="dxa"/>
          </w:tcPr>
          <w:p w14:paraId="62184E89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989B6EF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362" w:rsidRPr="00D7121F" w14:paraId="1E0C5EFC" w14:textId="77777777" w:rsidTr="006B694E">
        <w:tc>
          <w:tcPr>
            <w:tcW w:w="1152" w:type="dxa"/>
          </w:tcPr>
          <w:p w14:paraId="786E2957" w14:textId="51D8A979" w:rsidR="00126362" w:rsidRPr="00D7121F" w:rsidRDefault="00580345" w:rsidP="00580345">
            <w:pPr>
              <w:overflowPunct/>
              <w:autoSpaceDE/>
              <w:autoSpaceDN/>
              <w:adjustRightInd/>
              <w:ind w:right="360"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4.4</w:t>
            </w:r>
          </w:p>
        </w:tc>
        <w:tc>
          <w:tcPr>
            <w:tcW w:w="5339" w:type="dxa"/>
          </w:tcPr>
          <w:p w14:paraId="3534DFD3" w14:textId="65ABD256" w:rsidR="00126362" w:rsidRPr="00580345" w:rsidRDefault="006178E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proposed 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 xml:space="preserve">System </w:t>
            </w:r>
            <w:r w:rsidR="00E66EC3">
              <w:rPr>
                <w:rFonts w:asciiTheme="minorHAnsi" w:hAnsiTheme="minorHAnsi" w:cstheme="minorHAnsi"/>
                <w:sz w:val="18"/>
                <w:szCs w:val="18"/>
              </w:rPr>
              <w:t xml:space="preserve">does 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 xml:space="preserve">not discharge residues containing radioactive materials or any hazardous waste into the environment, except where identified in advance by the </w:t>
            </w:r>
            <w:r w:rsidR="003126B5">
              <w:rPr>
                <w:rFonts w:asciiTheme="minorHAnsi" w:hAnsiTheme="minorHAnsi" w:cstheme="minorHAnsi"/>
                <w:sz w:val="18"/>
                <w:szCs w:val="18"/>
              </w:rPr>
              <w:t>Bidder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>, and to an agreed authorised waste disposal facility</w:t>
            </w:r>
          </w:p>
        </w:tc>
        <w:tc>
          <w:tcPr>
            <w:tcW w:w="1760" w:type="dxa"/>
          </w:tcPr>
          <w:p w14:paraId="487B66D0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1240624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362" w:rsidRPr="00D7121F" w14:paraId="6746C1F7" w14:textId="77777777" w:rsidTr="006B694E">
        <w:tc>
          <w:tcPr>
            <w:tcW w:w="1152" w:type="dxa"/>
          </w:tcPr>
          <w:p w14:paraId="5BA49D19" w14:textId="7DB7775B" w:rsidR="00126362" w:rsidRPr="00580345" w:rsidRDefault="0058034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80345">
              <w:rPr>
                <w:rFonts w:asciiTheme="minorHAnsi" w:hAnsiTheme="minorHAnsi" w:cstheme="minorHAnsi"/>
                <w:sz w:val="18"/>
                <w:szCs w:val="18"/>
              </w:rPr>
              <w:t>5.1</w:t>
            </w:r>
          </w:p>
        </w:tc>
        <w:tc>
          <w:tcPr>
            <w:tcW w:w="5339" w:type="dxa"/>
          </w:tcPr>
          <w:p w14:paraId="552BA0B9" w14:textId="33546A24" w:rsidR="00126362" w:rsidRPr="00580345" w:rsidRDefault="006178E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proposed </w:t>
            </w:r>
            <w:r w:rsidR="00B06A84">
              <w:rPr>
                <w:rFonts w:asciiTheme="minorHAnsi" w:hAnsiTheme="minorHAnsi" w:cstheme="minorHAnsi"/>
                <w:sz w:val="18"/>
                <w:szCs w:val="18"/>
              </w:rPr>
              <w:t xml:space="preserve">System achieves a continuous 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>output volume of</w:t>
            </w:r>
            <w:r w:rsidR="00B06A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6A84" w:rsidRPr="0058034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B06A8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B06A84" w:rsidRPr="00580345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B06A84" w:rsidRPr="0058034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="00B06A84" w:rsidRPr="00580345">
              <w:rPr>
                <w:rFonts w:asciiTheme="minorHAnsi" w:hAnsiTheme="minorHAnsi" w:cstheme="minorHAnsi"/>
                <w:sz w:val="18"/>
                <w:szCs w:val="18"/>
              </w:rPr>
              <w:t>/hr ± 10%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6A84">
              <w:rPr>
                <w:rFonts w:asciiTheme="minorHAnsi" w:hAnsiTheme="minorHAnsi" w:cstheme="minorHAnsi"/>
                <w:sz w:val="18"/>
                <w:szCs w:val="18"/>
              </w:rPr>
              <w:t xml:space="preserve">of </w:t>
            </w:r>
            <w:r w:rsidR="00580345" w:rsidRPr="00580345">
              <w:rPr>
                <w:rFonts w:asciiTheme="minorHAnsi" w:hAnsiTheme="minorHAnsi" w:cstheme="minorHAnsi"/>
                <w:sz w:val="18"/>
                <w:szCs w:val="18"/>
              </w:rPr>
              <w:t>clean, treated water</w:t>
            </w:r>
          </w:p>
        </w:tc>
        <w:tc>
          <w:tcPr>
            <w:tcW w:w="1760" w:type="dxa"/>
          </w:tcPr>
          <w:p w14:paraId="05C1AE7B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724F4CEB" w14:textId="77777777" w:rsidR="00126362" w:rsidRPr="00D7121F" w:rsidRDefault="0012636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26362" w:rsidRPr="00D7121F" w14:paraId="28585D15" w14:textId="77777777" w:rsidTr="006B694E">
        <w:tc>
          <w:tcPr>
            <w:tcW w:w="1152" w:type="dxa"/>
          </w:tcPr>
          <w:p w14:paraId="208BFE78" w14:textId="7686FF8F" w:rsidR="00126362" w:rsidRPr="00580345" w:rsidRDefault="000761A1" w:rsidP="000761A1">
            <w:pPr>
              <w:overflowPunct/>
              <w:autoSpaceDE/>
              <w:autoSpaceDN/>
              <w:adjustRightInd/>
              <w:ind w:right="360"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5.2</w:t>
            </w:r>
          </w:p>
        </w:tc>
        <w:tc>
          <w:tcPr>
            <w:tcW w:w="5339" w:type="dxa"/>
          </w:tcPr>
          <w:p w14:paraId="35ADFDFD" w14:textId="7818933B" w:rsidR="00126362" w:rsidRPr="000761A1" w:rsidRDefault="006178E2" w:rsidP="000761A1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  <w:r w:rsidR="00B06A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 </w:t>
            </w:r>
            <w:r w:rsidR="006B348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proposed </w:t>
            </w:r>
            <w:r w:rsidR="00B06A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System meets the requirement of </w:t>
            </w:r>
            <w:r w:rsidR="00580345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radioactivity concentration </w:t>
            </w:r>
            <w:r w:rsidR="00B06A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in the treated water </w:t>
            </w:r>
            <w:r w:rsidR="00580345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</w:t>
            </w:r>
            <w:r w:rsidR="00B06A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06A84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≤ 0.2 </w:t>
            </w:r>
            <w:proofErr w:type="spellStart"/>
            <w:r w:rsidR="00B06A84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Bq</w:t>
            </w:r>
            <w:proofErr w:type="spellEnd"/>
            <w:r w:rsidR="00B06A84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/l and ≤</w:t>
            </w:r>
            <w:r w:rsidR="00B06A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  <w:r w:rsidR="00B06A84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0.3 </w:t>
            </w:r>
            <w:proofErr w:type="spellStart"/>
            <w:r w:rsidR="00B06A84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Bq</w:t>
            </w:r>
            <w:proofErr w:type="spellEnd"/>
            <w:r w:rsidR="00B06A84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/l</w:t>
            </w:r>
            <w:r w:rsidR="00B06A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for</w:t>
            </w:r>
            <w:r w:rsidR="00580345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80345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>226</w:t>
            </w:r>
            <w:r w:rsidR="00580345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Ra and </w:t>
            </w:r>
            <w:r w:rsidR="00580345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>228</w:t>
            </w:r>
            <w:r w:rsidR="00580345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Ra, respectively</w:t>
            </w:r>
            <w:r w:rsidR="00F428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and </w:t>
            </w:r>
            <w:r w:rsidR="00B06A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description on how the </w:t>
            </w:r>
            <w:r w:rsidR="006B348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proposed </w:t>
            </w:r>
            <w:r w:rsidR="00B06A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System meets the requirement of </w:t>
            </w:r>
            <w:r w:rsidR="00F42800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the gross alpha and gross beta </w:t>
            </w:r>
            <w:r w:rsidR="00F428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 the treated water not exceed</w:t>
            </w:r>
            <w:r w:rsidR="00B06A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ing</w:t>
            </w:r>
            <w:r w:rsidR="00F428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42800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0.5 </w:t>
            </w:r>
            <w:proofErr w:type="spellStart"/>
            <w:r w:rsidR="00F42800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Bq</w:t>
            </w:r>
            <w:proofErr w:type="spellEnd"/>
            <w:r w:rsidR="00F42800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/l and 1 </w:t>
            </w:r>
            <w:proofErr w:type="spellStart"/>
            <w:r w:rsidR="00F42800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Bq</w:t>
            </w:r>
            <w:proofErr w:type="spellEnd"/>
            <w:r w:rsidR="00F42800" w:rsidRPr="000761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/l, respectively mentioned in the Jordanian standard JS 286/2008</w:t>
            </w:r>
          </w:p>
        </w:tc>
        <w:tc>
          <w:tcPr>
            <w:tcW w:w="1760" w:type="dxa"/>
          </w:tcPr>
          <w:p w14:paraId="6EF595D2" w14:textId="77777777" w:rsidR="00126362" w:rsidRPr="00D7121F" w:rsidRDefault="00126362" w:rsidP="00126362">
            <w:pPr>
              <w:tabs>
                <w:tab w:val="left" w:pos="459"/>
              </w:tabs>
              <w:overflowPunct/>
              <w:autoSpaceDE/>
              <w:autoSpaceDN/>
              <w:adjustRightInd/>
              <w:ind w:left="459" w:hanging="459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E817AFE" w14:textId="77777777" w:rsidR="00126362" w:rsidRPr="00D7121F" w:rsidRDefault="00126362" w:rsidP="00126362">
            <w:pPr>
              <w:tabs>
                <w:tab w:val="left" w:pos="459"/>
              </w:tabs>
              <w:overflowPunct/>
              <w:autoSpaceDE/>
              <w:autoSpaceDN/>
              <w:adjustRightInd/>
              <w:ind w:left="459" w:hanging="459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362" w:rsidRPr="00D7121F" w14:paraId="2BA9E6B0" w14:textId="77777777" w:rsidTr="006B694E">
        <w:tc>
          <w:tcPr>
            <w:tcW w:w="1152" w:type="dxa"/>
          </w:tcPr>
          <w:p w14:paraId="60F7BD4D" w14:textId="7AB86BA3" w:rsidR="00126362" w:rsidRPr="00580345" w:rsidRDefault="004F740B" w:rsidP="004F740B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5.3</w:t>
            </w:r>
          </w:p>
        </w:tc>
        <w:tc>
          <w:tcPr>
            <w:tcW w:w="5339" w:type="dxa"/>
          </w:tcPr>
          <w:p w14:paraId="1B26288A" w14:textId="3986D175" w:rsidR="00126362" w:rsidRPr="00D7121F" w:rsidRDefault="006178E2" w:rsidP="000761A1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0761A1" w:rsidRPr="000761A1">
              <w:rPr>
                <w:rFonts w:asciiTheme="minorHAnsi" w:hAnsiTheme="minorHAnsi" w:cstheme="minorHAnsi"/>
                <w:sz w:val="18"/>
                <w:szCs w:val="18"/>
              </w:rPr>
              <w:t>he radioactivity dose above the filtration bath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 for the proposed System</w:t>
            </w:r>
            <w:r w:rsidR="000761A1" w:rsidRPr="000761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265B">
              <w:rPr>
                <w:rFonts w:asciiTheme="minorHAnsi" w:hAnsiTheme="minorHAnsi" w:cstheme="minorHAnsi"/>
                <w:sz w:val="18"/>
                <w:szCs w:val="18"/>
              </w:rPr>
              <w:t xml:space="preserve">does </w:t>
            </w:r>
            <w:r w:rsidR="000761A1" w:rsidRPr="000761A1">
              <w:rPr>
                <w:rFonts w:asciiTheme="minorHAnsi" w:hAnsiTheme="minorHAnsi" w:cstheme="minorHAnsi"/>
                <w:sz w:val="18"/>
                <w:szCs w:val="18"/>
              </w:rPr>
              <w:t>not exceed 0.2</w:t>
            </w:r>
            <w:r w:rsidR="000761A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0761A1" w:rsidRPr="000761A1">
              <w:rPr>
                <w:rFonts w:asciiTheme="minorHAnsi" w:hAnsiTheme="minorHAnsi" w:cstheme="minorHAnsi"/>
                <w:sz w:val="18"/>
                <w:szCs w:val="18"/>
              </w:rPr>
              <w:t>µ</w:t>
            </w:r>
            <w:proofErr w:type="spellStart"/>
            <w:r w:rsidR="000761A1" w:rsidRPr="000761A1">
              <w:rPr>
                <w:rFonts w:asciiTheme="minorHAnsi" w:hAnsiTheme="minorHAnsi" w:cstheme="minorHAnsi"/>
                <w:sz w:val="18"/>
                <w:szCs w:val="18"/>
              </w:rPr>
              <w:t>Sv</w:t>
            </w:r>
            <w:proofErr w:type="spellEnd"/>
            <w:r w:rsidR="000761A1" w:rsidRPr="000761A1">
              <w:rPr>
                <w:rFonts w:asciiTheme="minorHAnsi" w:hAnsiTheme="minorHAnsi" w:cstheme="minorHAnsi"/>
                <w:sz w:val="18"/>
                <w:szCs w:val="18"/>
              </w:rPr>
              <w:t xml:space="preserve"> /hr and </w:t>
            </w:r>
            <w:r w:rsidR="00C3265B">
              <w:rPr>
                <w:rFonts w:asciiTheme="minorHAnsi" w:hAnsiTheme="minorHAnsi" w:cstheme="minorHAnsi"/>
                <w:sz w:val="18"/>
                <w:szCs w:val="18"/>
              </w:rPr>
              <w:t xml:space="preserve">does </w:t>
            </w:r>
            <w:r w:rsidR="000761A1" w:rsidRPr="000761A1">
              <w:rPr>
                <w:rFonts w:asciiTheme="minorHAnsi" w:hAnsiTheme="minorHAnsi" w:cstheme="minorHAnsi"/>
                <w:sz w:val="18"/>
                <w:szCs w:val="18"/>
              </w:rPr>
              <w:t>not exceed 0.3 µ</w:t>
            </w:r>
            <w:proofErr w:type="spellStart"/>
            <w:r w:rsidR="000761A1" w:rsidRPr="000761A1">
              <w:rPr>
                <w:rFonts w:asciiTheme="minorHAnsi" w:hAnsiTheme="minorHAnsi" w:cstheme="minorHAnsi"/>
                <w:sz w:val="18"/>
                <w:szCs w:val="18"/>
              </w:rPr>
              <w:t>Sv</w:t>
            </w:r>
            <w:proofErr w:type="spellEnd"/>
            <w:r w:rsidR="000761A1" w:rsidRPr="000761A1">
              <w:rPr>
                <w:rFonts w:asciiTheme="minorHAnsi" w:hAnsiTheme="minorHAnsi" w:cstheme="minorHAnsi"/>
                <w:sz w:val="18"/>
                <w:szCs w:val="18"/>
              </w:rPr>
              <w:t xml:space="preserve"> /hr at the waste storage and disposal location</w:t>
            </w:r>
          </w:p>
        </w:tc>
        <w:tc>
          <w:tcPr>
            <w:tcW w:w="1760" w:type="dxa"/>
          </w:tcPr>
          <w:p w14:paraId="21EDE963" w14:textId="77777777" w:rsidR="00126362" w:rsidRPr="00D7121F" w:rsidRDefault="00126362" w:rsidP="00126362">
            <w:pPr>
              <w:tabs>
                <w:tab w:val="left" w:pos="459"/>
              </w:tabs>
              <w:overflowPunct/>
              <w:autoSpaceDE/>
              <w:autoSpaceDN/>
              <w:adjustRightInd/>
              <w:ind w:left="459" w:hanging="459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F1F37BB" w14:textId="77777777" w:rsidR="00126362" w:rsidRPr="00D7121F" w:rsidRDefault="00126362" w:rsidP="00126362">
            <w:pPr>
              <w:tabs>
                <w:tab w:val="left" w:pos="459"/>
              </w:tabs>
              <w:overflowPunct/>
              <w:autoSpaceDE/>
              <w:autoSpaceDN/>
              <w:adjustRightInd/>
              <w:ind w:left="459" w:hanging="459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362" w:rsidRPr="00D7121F" w14:paraId="765C746E" w14:textId="77777777" w:rsidTr="006B694E">
        <w:tc>
          <w:tcPr>
            <w:tcW w:w="1152" w:type="dxa"/>
          </w:tcPr>
          <w:p w14:paraId="3003BB0A" w14:textId="3AE82752" w:rsidR="00126362" w:rsidRPr="00580345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17C8">
              <w:rPr>
                <w:rFonts w:asciiTheme="minorHAnsi" w:hAnsiTheme="minorHAnsi" w:cstheme="minorHAnsi"/>
                <w:sz w:val="18"/>
                <w:szCs w:val="18"/>
              </w:rPr>
              <w:t>6.1</w:t>
            </w:r>
          </w:p>
        </w:tc>
        <w:tc>
          <w:tcPr>
            <w:tcW w:w="5339" w:type="dxa"/>
          </w:tcPr>
          <w:p w14:paraId="1A2B44F4" w14:textId="37A3D24D" w:rsidR="00126362" w:rsidRPr="00B117C8" w:rsidRDefault="006178E2" w:rsidP="00B117C8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B117C8" w:rsidRPr="00B117C8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proposed </w:t>
            </w:r>
            <w:r w:rsidR="00B117C8" w:rsidRPr="00B117C8">
              <w:rPr>
                <w:rFonts w:asciiTheme="minorHAnsi" w:hAnsiTheme="minorHAnsi" w:cstheme="minorHAnsi"/>
                <w:sz w:val="18"/>
                <w:szCs w:val="18"/>
              </w:rPr>
              <w:t xml:space="preserve">System </w:t>
            </w:r>
            <w:proofErr w:type="gramStart"/>
            <w:r w:rsidR="00885753">
              <w:rPr>
                <w:rFonts w:asciiTheme="minorHAnsi" w:hAnsiTheme="minorHAnsi" w:cstheme="minorHAnsi"/>
                <w:sz w:val="18"/>
                <w:szCs w:val="18"/>
              </w:rPr>
              <w:t xml:space="preserve">is </w:t>
            </w:r>
            <w:r w:rsidR="00B117C8" w:rsidRPr="00B117C8">
              <w:rPr>
                <w:rFonts w:asciiTheme="minorHAnsi" w:hAnsiTheme="minorHAnsi" w:cstheme="minorHAnsi"/>
                <w:sz w:val="18"/>
                <w:szCs w:val="18"/>
              </w:rPr>
              <w:t>capable of operating</w:t>
            </w:r>
            <w:proofErr w:type="gramEnd"/>
            <w:r w:rsidR="00B117C8" w:rsidRPr="00B117C8">
              <w:rPr>
                <w:rFonts w:asciiTheme="minorHAnsi" w:hAnsiTheme="minorHAnsi" w:cstheme="minorHAnsi"/>
                <w:sz w:val="18"/>
                <w:szCs w:val="18"/>
              </w:rPr>
              <w:t xml:space="preserve"> directly from a 380 ± 10%, 50± 10% Hertz, three phase AC supply</w:t>
            </w:r>
          </w:p>
        </w:tc>
        <w:tc>
          <w:tcPr>
            <w:tcW w:w="1760" w:type="dxa"/>
          </w:tcPr>
          <w:p w14:paraId="090101B6" w14:textId="77777777" w:rsidR="00126362" w:rsidRPr="00D7121F" w:rsidRDefault="00126362" w:rsidP="00126362">
            <w:pPr>
              <w:tabs>
                <w:tab w:val="left" w:pos="459"/>
              </w:tabs>
              <w:overflowPunct/>
              <w:autoSpaceDE/>
              <w:autoSpaceDN/>
              <w:adjustRightInd/>
              <w:ind w:left="459" w:hanging="459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6AB5805" w14:textId="77777777" w:rsidR="00126362" w:rsidRPr="00D7121F" w:rsidRDefault="00126362" w:rsidP="00126362">
            <w:pPr>
              <w:tabs>
                <w:tab w:val="left" w:pos="459"/>
              </w:tabs>
              <w:overflowPunct/>
              <w:autoSpaceDE/>
              <w:autoSpaceDN/>
              <w:adjustRightInd/>
              <w:ind w:left="459" w:hanging="459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17C8" w:rsidRPr="00D7121F" w14:paraId="1F5C683E" w14:textId="77777777" w:rsidTr="006B694E">
        <w:tc>
          <w:tcPr>
            <w:tcW w:w="1152" w:type="dxa"/>
          </w:tcPr>
          <w:p w14:paraId="46E8B761" w14:textId="6F8F7B04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17C8">
              <w:rPr>
                <w:rFonts w:asciiTheme="minorHAnsi" w:hAnsiTheme="minorHAnsi" w:cstheme="minorHAnsi"/>
                <w:sz w:val="18"/>
                <w:szCs w:val="18"/>
              </w:rPr>
              <w:t>6.2</w:t>
            </w:r>
          </w:p>
        </w:tc>
        <w:tc>
          <w:tcPr>
            <w:tcW w:w="5339" w:type="dxa"/>
          </w:tcPr>
          <w:p w14:paraId="68CFD48F" w14:textId="1B98E8C3" w:rsidR="00B117C8" w:rsidRPr="00D7121F" w:rsidRDefault="006178E2" w:rsidP="00B117C8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B117C8" w:rsidRPr="00B117C8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proposed </w:t>
            </w:r>
            <w:r w:rsidR="00B117C8" w:rsidRPr="00B117C8">
              <w:rPr>
                <w:rFonts w:asciiTheme="minorHAnsi" w:hAnsiTheme="minorHAnsi" w:cstheme="minorHAnsi"/>
                <w:sz w:val="18"/>
                <w:szCs w:val="18"/>
              </w:rPr>
              <w:t>System fully conform</w:t>
            </w:r>
            <w:r w:rsidR="00AC701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B117C8" w:rsidRPr="00B117C8">
              <w:rPr>
                <w:rFonts w:asciiTheme="minorHAnsi" w:hAnsiTheme="minorHAnsi" w:cstheme="minorHAnsi"/>
                <w:sz w:val="18"/>
                <w:szCs w:val="18"/>
              </w:rPr>
              <w:t xml:space="preserve"> to general requirements for safety of electrical equipment</w:t>
            </w:r>
          </w:p>
        </w:tc>
        <w:tc>
          <w:tcPr>
            <w:tcW w:w="1760" w:type="dxa"/>
          </w:tcPr>
          <w:p w14:paraId="081A675E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7FC2676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17C8" w:rsidRPr="00D7121F" w14:paraId="33F50D83" w14:textId="77777777" w:rsidTr="006B694E">
        <w:tc>
          <w:tcPr>
            <w:tcW w:w="1152" w:type="dxa"/>
          </w:tcPr>
          <w:p w14:paraId="630DE3DE" w14:textId="6153173C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17C8">
              <w:rPr>
                <w:rFonts w:asciiTheme="minorHAnsi" w:hAnsiTheme="minorHAnsi" w:cstheme="minorHAnsi"/>
                <w:sz w:val="18"/>
                <w:szCs w:val="18"/>
              </w:rPr>
              <w:t>6.3</w:t>
            </w:r>
          </w:p>
        </w:tc>
        <w:tc>
          <w:tcPr>
            <w:tcW w:w="5339" w:type="dxa"/>
          </w:tcPr>
          <w:p w14:paraId="26EBB27D" w14:textId="0E381F77" w:rsidR="00B117C8" w:rsidRPr="00D7121F" w:rsidRDefault="006178E2" w:rsidP="00B117C8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he proposed System’s </w:t>
            </w:r>
            <w:r w:rsidR="00B117C8" w:rsidRPr="00B117C8">
              <w:rPr>
                <w:rFonts w:asciiTheme="minorHAnsi" w:hAnsiTheme="minorHAnsi" w:cstheme="minorHAnsi"/>
                <w:sz w:val="18"/>
                <w:szCs w:val="18"/>
              </w:rPr>
              <w:t>built-in A/C line conditioner to provide isolation from voltage fluctuations and electrical noise interference</w:t>
            </w:r>
          </w:p>
        </w:tc>
        <w:tc>
          <w:tcPr>
            <w:tcW w:w="1760" w:type="dxa"/>
          </w:tcPr>
          <w:p w14:paraId="3B2B1C09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FDF48B4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17C8" w:rsidRPr="00D7121F" w14:paraId="24DA7B2B" w14:textId="77777777" w:rsidTr="006B694E">
        <w:tc>
          <w:tcPr>
            <w:tcW w:w="1152" w:type="dxa"/>
          </w:tcPr>
          <w:p w14:paraId="5B1438A0" w14:textId="0CBB08FE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6.4</w:t>
            </w:r>
          </w:p>
        </w:tc>
        <w:tc>
          <w:tcPr>
            <w:tcW w:w="5339" w:type="dxa"/>
          </w:tcPr>
          <w:p w14:paraId="31CD2A64" w14:textId="1B30233B" w:rsidR="00B117C8" w:rsidRPr="00D7121F" w:rsidRDefault="006178E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he proposed </w:t>
            </w:r>
            <w:r w:rsidR="00B117C8" w:rsidRPr="00B117C8">
              <w:rPr>
                <w:rFonts w:asciiTheme="minorHAnsi" w:hAnsiTheme="minorHAnsi" w:cstheme="minorHAnsi"/>
                <w:sz w:val="18"/>
                <w:szCs w:val="18"/>
              </w:rPr>
              <w:t>System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>’s</w:t>
            </w:r>
            <w:r w:rsidR="00B117C8" w:rsidRPr="00B117C8">
              <w:rPr>
                <w:rFonts w:asciiTheme="minorHAnsi" w:hAnsiTheme="minorHAnsi" w:cstheme="minorHAnsi"/>
                <w:sz w:val="18"/>
                <w:szCs w:val="18"/>
              </w:rPr>
              <w:t xml:space="preserve"> self-tripping circuit breaker for protection against overload</w:t>
            </w:r>
          </w:p>
        </w:tc>
        <w:tc>
          <w:tcPr>
            <w:tcW w:w="1760" w:type="dxa"/>
          </w:tcPr>
          <w:p w14:paraId="26E0171F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DE3BD1A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17C8" w:rsidRPr="00D7121F" w14:paraId="7299A428" w14:textId="77777777" w:rsidTr="006B694E">
        <w:tc>
          <w:tcPr>
            <w:tcW w:w="1152" w:type="dxa"/>
          </w:tcPr>
          <w:p w14:paraId="6CB3E9AC" w14:textId="3D704650" w:rsidR="00B117C8" w:rsidRPr="00D7121F" w:rsidRDefault="00C91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9131E">
              <w:rPr>
                <w:rFonts w:asciiTheme="minorHAnsi" w:hAnsiTheme="minorHAnsi" w:cstheme="minorHAnsi"/>
                <w:sz w:val="18"/>
                <w:szCs w:val="18"/>
              </w:rPr>
              <w:t>7.1</w:t>
            </w:r>
          </w:p>
        </w:tc>
        <w:tc>
          <w:tcPr>
            <w:tcW w:w="5339" w:type="dxa"/>
          </w:tcPr>
          <w:p w14:paraId="4D186F82" w14:textId="580201B6" w:rsidR="00B117C8" w:rsidRPr="00D7121F" w:rsidRDefault="006178E2" w:rsidP="00C9131E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he constructed 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body of the 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proposed 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System 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achieves a 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>sufficient degree of resistance against safety hazards</w:t>
            </w:r>
          </w:p>
        </w:tc>
        <w:tc>
          <w:tcPr>
            <w:tcW w:w="1760" w:type="dxa"/>
          </w:tcPr>
          <w:p w14:paraId="3D7AAA2A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5DEE23A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17C8" w:rsidRPr="00D7121F" w14:paraId="36141FA6" w14:textId="77777777" w:rsidTr="006B694E">
        <w:tc>
          <w:tcPr>
            <w:tcW w:w="1152" w:type="dxa"/>
          </w:tcPr>
          <w:p w14:paraId="0B3B919D" w14:textId="2371C451" w:rsidR="00B117C8" w:rsidRPr="00D7121F" w:rsidRDefault="00C91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7.2</w:t>
            </w:r>
          </w:p>
        </w:tc>
        <w:tc>
          <w:tcPr>
            <w:tcW w:w="5339" w:type="dxa"/>
          </w:tcPr>
          <w:p w14:paraId="074DE9EA" w14:textId="2D93458B" w:rsidR="00B117C8" w:rsidRPr="00D7121F" w:rsidRDefault="006178E2" w:rsidP="00C9131E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enclosure 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of the proposed System is 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>secure and provide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 adequate protection against moving and electrically energised parts</w:t>
            </w:r>
          </w:p>
        </w:tc>
        <w:tc>
          <w:tcPr>
            <w:tcW w:w="1760" w:type="dxa"/>
          </w:tcPr>
          <w:p w14:paraId="53135A1F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875463B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17C8" w:rsidRPr="00D7121F" w14:paraId="2687AACF" w14:textId="77777777" w:rsidTr="006B694E">
        <w:tc>
          <w:tcPr>
            <w:tcW w:w="1152" w:type="dxa"/>
          </w:tcPr>
          <w:p w14:paraId="3D0EF175" w14:textId="117E4696" w:rsidR="00B117C8" w:rsidRPr="00D7121F" w:rsidRDefault="00C91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7.3</w:t>
            </w:r>
          </w:p>
        </w:tc>
        <w:tc>
          <w:tcPr>
            <w:tcW w:w="5339" w:type="dxa"/>
          </w:tcPr>
          <w:p w14:paraId="0151DA4B" w14:textId="00D040D4" w:rsidR="00B117C8" w:rsidRPr="00D7121F" w:rsidRDefault="006178E2" w:rsidP="00C9131E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7525D5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witches and controls </w:t>
            </w:r>
            <w:r w:rsidR="006B348C">
              <w:rPr>
                <w:rFonts w:asciiTheme="minorHAnsi" w:hAnsiTheme="minorHAnsi" w:cstheme="minorHAnsi"/>
                <w:sz w:val="18"/>
                <w:szCs w:val="18"/>
              </w:rPr>
              <w:t xml:space="preserve">of the proposed System are 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>protected against penetration of fluids</w:t>
            </w:r>
          </w:p>
        </w:tc>
        <w:tc>
          <w:tcPr>
            <w:tcW w:w="1760" w:type="dxa"/>
          </w:tcPr>
          <w:p w14:paraId="3C3018FB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C3B35B2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17C8" w:rsidRPr="00D7121F" w14:paraId="49424A43" w14:textId="77777777" w:rsidTr="006B694E">
        <w:tc>
          <w:tcPr>
            <w:tcW w:w="1152" w:type="dxa"/>
          </w:tcPr>
          <w:p w14:paraId="3DB08311" w14:textId="136ED203" w:rsidR="00B117C8" w:rsidRPr="00D7121F" w:rsidRDefault="00C91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7.4</w:t>
            </w:r>
          </w:p>
        </w:tc>
        <w:tc>
          <w:tcPr>
            <w:tcW w:w="5339" w:type="dxa"/>
          </w:tcPr>
          <w:p w14:paraId="37A10209" w14:textId="4D51074A" w:rsidR="00B117C8" w:rsidRPr="00D7121F" w:rsidRDefault="006178E2" w:rsidP="00C9131E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7525D5">
              <w:rPr>
                <w:rFonts w:asciiTheme="minorHAnsi" w:hAnsiTheme="minorHAnsi" w:cstheme="minorHAnsi"/>
                <w:sz w:val="18"/>
                <w:szCs w:val="18"/>
              </w:rPr>
              <w:t>he s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witches and controls </w:t>
            </w:r>
            <w:r w:rsidR="007525D5">
              <w:rPr>
                <w:rFonts w:asciiTheme="minorHAnsi" w:hAnsiTheme="minorHAnsi" w:cstheme="minorHAnsi"/>
                <w:sz w:val="18"/>
                <w:szCs w:val="18"/>
              </w:rPr>
              <w:t xml:space="preserve">of the proposed System are 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>be protected against accidental setting changes</w:t>
            </w:r>
          </w:p>
        </w:tc>
        <w:tc>
          <w:tcPr>
            <w:tcW w:w="1760" w:type="dxa"/>
          </w:tcPr>
          <w:p w14:paraId="36D7EB76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470DFB1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17C8" w:rsidRPr="00D7121F" w14:paraId="12796866" w14:textId="77777777" w:rsidTr="006B694E">
        <w:tc>
          <w:tcPr>
            <w:tcW w:w="1152" w:type="dxa"/>
          </w:tcPr>
          <w:p w14:paraId="0F27D8B1" w14:textId="5E00F9EE" w:rsidR="00B117C8" w:rsidRPr="00D7121F" w:rsidRDefault="00C91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7.5</w:t>
            </w:r>
          </w:p>
        </w:tc>
        <w:tc>
          <w:tcPr>
            <w:tcW w:w="5339" w:type="dxa"/>
          </w:tcPr>
          <w:p w14:paraId="06B0A471" w14:textId="0A9364D3" w:rsidR="00B117C8" w:rsidRPr="00D7121F" w:rsidRDefault="006178E2" w:rsidP="00C9131E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he controls </w:t>
            </w:r>
            <w:r w:rsidR="00621CF3">
              <w:rPr>
                <w:rFonts w:asciiTheme="minorHAnsi" w:hAnsiTheme="minorHAnsi" w:cstheme="minorHAnsi"/>
                <w:sz w:val="18"/>
                <w:szCs w:val="18"/>
              </w:rPr>
              <w:t>of the proposed System are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 visible and clearly identified, and their function</w:t>
            </w:r>
            <w:r w:rsidR="00621CF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 self-evident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and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621CF3">
              <w:rPr>
                <w:rFonts w:asciiTheme="minorHAnsi" w:hAnsiTheme="minorHAnsi" w:cstheme="minorHAnsi"/>
                <w:sz w:val="18"/>
                <w:szCs w:val="18"/>
              </w:rPr>
              <w:t xml:space="preserve">proposed 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>System design avoid</w:t>
            </w:r>
            <w:r w:rsidR="00621CF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 misinterpretation of displays and controls settings</w:t>
            </w:r>
          </w:p>
        </w:tc>
        <w:tc>
          <w:tcPr>
            <w:tcW w:w="1760" w:type="dxa"/>
          </w:tcPr>
          <w:p w14:paraId="41A147FC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3536C94" w14:textId="77777777" w:rsidR="00B117C8" w:rsidRPr="00D7121F" w:rsidRDefault="00B117C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131E" w:rsidRPr="00D7121F" w14:paraId="4C6B6482" w14:textId="77777777" w:rsidTr="006B694E">
        <w:tc>
          <w:tcPr>
            <w:tcW w:w="1152" w:type="dxa"/>
          </w:tcPr>
          <w:p w14:paraId="4916EFD5" w14:textId="0B1E7A8E" w:rsidR="00C9131E" w:rsidRPr="00D7121F" w:rsidRDefault="00C91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7.6</w:t>
            </w:r>
          </w:p>
        </w:tc>
        <w:tc>
          <w:tcPr>
            <w:tcW w:w="5339" w:type="dxa"/>
          </w:tcPr>
          <w:p w14:paraId="0FFB9E11" w14:textId="5FCFB364" w:rsidR="00C9131E" w:rsidRPr="00D7121F" w:rsidRDefault="006178E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787BAA">
              <w:rPr>
                <w:rFonts w:asciiTheme="minorHAnsi" w:hAnsiTheme="minorHAnsi" w:cstheme="minorHAnsi"/>
                <w:sz w:val="18"/>
                <w:szCs w:val="18"/>
              </w:rPr>
              <w:t xml:space="preserve">proposed 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>System resist</w:t>
            </w:r>
            <w:r w:rsidR="00787BAA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9131E" w:rsidRPr="00C9131E">
              <w:rPr>
                <w:rFonts w:asciiTheme="minorHAnsi" w:hAnsiTheme="minorHAnsi" w:cstheme="minorHAnsi"/>
                <w:sz w:val="18"/>
                <w:szCs w:val="18"/>
              </w:rPr>
              <w:t xml:space="preserve"> tipping over during use and transport</w:t>
            </w:r>
          </w:p>
        </w:tc>
        <w:tc>
          <w:tcPr>
            <w:tcW w:w="1760" w:type="dxa"/>
          </w:tcPr>
          <w:p w14:paraId="42EBA3EE" w14:textId="77777777" w:rsidR="00C9131E" w:rsidRPr="00D7121F" w:rsidRDefault="00C91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4FCAC50" w14:textId="77777777" w:rsidR="00C9131E" w:rsidRPr="00D7121F" w:rsidRDefault="00C91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131E" w:rsidRPr="00D7121F" w14:paraId="637AC3DF" w14:textId="77777777" w:rsidTr="006B694E">
        <w:tc>
          <w:tcPr>
            <w:tcW w:w="1152" w:type="dxa"/>
          </w:tcPr>
          <w:p w14:paraId="4EFBBB33" w14:textId="0CE1EABB" w:rsidR="00C9131E" w:rsidRPr="00D7121F" w:rsidRDefault="00B71B3F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339" w:type="dxa"/>
          </w:tcPr>
          <w:p w14:paraId="2A49638D" w14:textId="2D985DA5" w:rsidR="00C9131E" w:rsidRPr="00D7121F" w:rsidRDefault="006178E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B71B3F" w:rsidRPr="00B71B3F">
              <w:rPr>
                <w:rFonts w:asciiTheme="minorHAnsi" w:hAnsiTheme="minorHAnsi" w:cstheme="minorHAnsi"/>
                <w:sz w:val="18"/>
                <w:szCs w:val="18"/>
              </w:rPr>
              <w:t xml:space="preserve">he safety markings for the </w:t>
            </w:r>
            <w:r w:rsidR="00787BAA">
              <w:rPr>
                <w:rFonts w:asciiTheme="minorHAnsi" w:hAnsiTheme="minorHAnsi" w:cstheme="minorHAnsi"/>
                <w:sz w:val="18"/>
                <w:szCs w:val="18"/>
              </w:rPr>
              <w:t xml:space="preserve">proposed </w:t>
            </w:r>
            <w:r w:rsidR="00B71B3F" w:rsidRPr="00B71B3F">
              <w:rPr>
                <w:rFonts w:asciiTheme="minorHAnsi" w:hAnsiTheme="minorHAnsi" w:cstheme="minorHAnsi"/>
                <w:sz w:val="18"/>
                <w:szCs w:val="18"/>
              </w:rPr>
              <w:t xml:space="preserve">System </w:t>
            </w:r>
            <w:r w:rsidR="00787BAA">
              <w:rPr>
                <w:rFonts w:asciiTheme="minorHAnsi" w:hAnsiTheme="minorHAnsi" w:cstheme="minorHAnsi"/>
                <w:sz w:val="18"/>
                <w:szCs w:val="18"/>
              </w:rPr>
              <w:t xml:space="preserve">will </w:t>
            </w:r>
            <w:r w:rsidR="00B71B3F" w:rsidRPr="00B71B3F">
              <w:rPr>
                <w:rFonts w:asciiTheme="minorHAnsi" w:hAnsiTheme="minorHAnsi" w:cstheme="minorHAnsi"/>
                <w:sz w:val="18"/>
                <w:szCs w:val="18"/>
              </w:rPr>
              <w:t>be in English and Arabic language</w:t>
            </w:r>
          </w:p>
        </w:tc>
        <w:tc>
          <w:tcPr>
            <w:tcW w:w="1760" w:type="dxa"/>
          </w:tcPr>
          <w:p w14:paraId="5C7CF1C3" w14:textId="77777777" w:rsidR="00C9131E" w:rsidRPr="00D7121F" w:rsidRDefault="00C91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053A200" w14:textId="77777777" w:rsidR="00C9131E" w:rsidRPr="00D7121F" w:rsidRDefault="00C91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142" w:rsidRPr="00D7121F" w14:paraId="57D064FC" w14:textId="77777777" w:rsidTr="006B694E">
        <w:tc>
          <w:tcPr>
            <w:tcW w:w="1152" w:type="dxa"/>
          </w:tcPr>
          <w:p w14:paraId="4470EDC5" w14:textId="51F6AE5F" w:rsidR="00501142" w:rsidRPr="00D7121F" w:rsidRDefault="0050114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339" w:type="dxa"/>
          </w:tcPr>
          <w:p w14:paraId="3B5E6C58" w14:textId="52819C83" w:rsidR="00501142" w:rsidRPr="00D7121F" w:rsidRDefault="006178E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501142" w:rsidRPr="00501142">
              <w:rPr>
                <w:rFonts w:asciiTheme="minorHAnsi" w:hAnsiTheme="minorHAnsi" w:cstheme="minorHAnsi"/>
                <w:sz w:val="18"/>
                <w:szCs w:val="18"/>
              </w:rPr>
              <w:t xml:space="preserve">he System components </w:t>
            </w:r>
            <w:r w:rsidR="00787BAA">
              <w:rPr>
                <w:rFonts w:asciiTheme="minorHAnsi" w:hAnsiTheme="minorHAnsi" w:cstheme="minorHAnsi"/>
                <w:sz w:val="18"/>
                <w:szCs w:val="18"/>
              </w:rPr>
              <w:t xml:space="preserve">will </w:t>
            </w:r>
            <w:r w:rsidR="00501142" w:rsidRPr="00501142">
              <w:rPr>
                <w:rFonts w:asciiTheme="minorHAnsi" w:hAnsiTheme="minorHAnsi" w:cstheme="minorHAnsi"/>
                <w:sz w:val="18"/>
                <w:szCs w:val="18"/>
              </w:rPr>
              <w:t>be packed in accordance with international standards applicable for shipment for this kind of equipment by the agreed route</w:t>
            </w:r>
          </w:p>
        </w:tc>
        <w:tc>
          <w:tcPr>
            <w:tcW w:w="1760" w:type="dxa"/>
          </w:tcPr>
          <w:p w14:paraId="306F3447" w14:textId="77777777" w:rsidR="00501142" w:rsidRPr="00D7121F" w:rsidRDefault="0050114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5354622" w14:textId="77777777" w:rsidR="00501142" w:rsidRPr="00D7121F" w:rsidRDefault="0050114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688" w:rsidRPr="00D7121F" w14:paraId="1411C91B" w14:textId="77777777" w:rsidTr="006B694E">
        <w:tc>
          <w:tcPr>
            <w:tcW w:w="1152" w:type="dxa"/>
          </w:tcPr>
          <w:p w14:paraId="34C899F1" w14:textId="55521A47" w:rsidR="00315688" w:rsidRDefault="0031568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339" w:type="dxa"/>
          </w:tcPr>
          <w:p w14:paraId="0EC68D85" w14:textId="13BF73EF" w:rsidR="00315688" w:rsidRPr="00497110" w:rsidRDefault="0031568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3E94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Bidder, if awarded the Purchase Order, </w:t>
            </w:r>
            <w:r w:rsidRPr="00993E94">
              <w:rPr>
                <w:rFonts w:asciiTheme="minorHAnsi" w:hAnsiTheme="minorHAnsi" w:cstheme="minorHAnsi"/>
                <w:sz w:val="18"/>
                <w:szCs w:val="18"/>
              </w:rPr>
              <w:t>shall have all System components ready for delivery, at its facility or warehouse, no later than three (3) months after receipt and acknowledgement of the Purchase Order</w:t>
            </w:r>
          </w:p>
        </w:tc>
        <w:tc>
          <w:tcPr>
            <w:tcW w:w="1760" w:type="dxa"/>
          </w:tcPr>
          <w:p w14:paraId="722FDF0F" w14:textId="77777777" w:rsidR="00315688" w:rsidRPr="00D7121F" w:rsidRDefault="0031568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18D480C" w14:textId="77777777" w:rsidR="00315688" w:rsidRPr="00D7121F" w:rsidRDefault="00315688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142" w:rsidRPr="00D7121F" w14:paraId="0A0E2246" w14:textId="77777777" w:rsidTr="006B694E">
        <w:tc>
          <w:tcPr>
            <w:tcW w:w="1152" w:type="dxa"/>
          </w:tcPr>
          <w:p w14:paraId="70BF0131" w14:textId="7F8C5351" w:rsidR="00501142" w:rsidRPr="00D7121F" w:rsidRDefault="0050114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339" w:type="dxa"/>
          </w:tcPr>
          <w:p w14:paraId="6A9DB959" w14:textId="5B8181D3" w:rsidR="00501142" w:rsidRPr="00D7121F" w:rsidRDefault="006178E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787BAA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5306D8">
              <w:rPr>
                <w:rFonts w:asciiTheme="minorHAnsi" w:hAnsiTheme="minorHAnsi" w:cstheme="minorHAnsi"/>
                <w:sz w:val="18"/>
                <w:szCs w:val="18"/>
              </w:rPr>
              <w:t xml:space="preserve">Bidder, if awarded the Purchase Order,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shall </w:t>
            </w:r>
            <w:r w:rsidR="00501142" w:rsidRPr="00501142">
              <w:rPr>
                <w:rFonts w:asciiTheme="minorHAnsi" w:hAnsiTheme="minorHAnsi" w:cstheme="minorHAnsi"/>
                <w:sz w:val="18"/>
                <w:szCs w:val="18"/>
              </w:rPr>
              <w:t>unpack</w:t>
            </w:r>
            <w:r w:rsidR="00993E9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01142" w:rsidRPr="005011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6733C" w:rsidRPr="0026733C">
              <w:rPr>
                <w:rFonts w:asciiTheme="minorHAnsi" w:hAnsiTheme="minorHAnsi" w:cstheme="minorHAnsi"/>
                <w:sz w:val="18"/>
                <w:szCs w:val="18"/>
              </w:rPr>
              <w:t xml:space="preserve">install and bring into operation </w:t>
            </w:r>
            <w:r w:rsidR="00501142" w:rsidRPr="00501142">
              <w:rPr>
                <w:rFonts w:asciiTheme="minorHAnsi" w:hAnsiTheme="minorHAnsi" w:cstheme="minorHAnsi"/>
                <w:sz w:val="18"/>
                <w:szCs w:val="18"/>
              </w:rPr>
              <w:t>the System</w:t>
            </w:r>
            <w:r w:rsidR="00787BAA">
              <w:rPr>
                <w:rFonts w:asciiTheme="minorHAnsi" w:hAnsiTheme="minorHAnsi" w:cstheme="minorHAnsi"/>
                <w:sz w:val="18"/>
                <w:szCs w:val="18"/>
              </w:rPr>
              <w:t xml:space="preserve"> on-site</w:t>
            </w:r>
          </w:p>
        </w:tc>
        <w:tc>
          <w:tcPr>
            <w:tcW w:w="1760" w:type="dxa"/>
          </w:tcPr>
          <w:p w14:paraId="3FDC719C" w14:textId="77777777" w:rsidR="00501142" w:rsidRPr="00D7121F" w:rsidRDefault="0050114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6FF4531" w14:textId="77777777" w:rsidR="00501142" w:rsidRPr="00D7121F" w:rsidRDefault="0050114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0B12" w:rsidRPr="00D7121F" w14:paraId="544DF412" w14:textId="77777777" w:rsidTr="006B694E">
        <w:tc>
          <w:tcPr>
            <w:tcW w:w="1152" w:type="dxa"/>
          </w:tcPr>
          <w:p w14:paraId="2C075AE2" w14:textId="45653E57" w:rsidR="00880B12" w:rsidRDefault="00880B1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339" w:type="dxa"/>
          </w:tcPr>
          <w:p w14:paraId="31366393" w14:textId="2074ED9B" w:rsidR="00880B12" w:rsidRPr="00501142" w:rsidRDefault="00880B1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Confirmation that the Bidder, if awarded the </w:t>
            </w:r>
            <w:r w:rsidR="005306D8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0C7354">
              <w:rPr>
                <w:rFonts w:asciiTheme="minorHAnsi" w:hAnsiTheme="minorHAnsi" w:cstheme="minorHAnsi"/>
                <w:sz w:val="18"/>
                <w:szCs w:val="18"/>
              </w:rPr>
              <w:t xml:space="preserve">urchase </w:t>
            </w:r>
            <w:r w:rsidR="005306D8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0C7354">
              <w:rPr>
                <w:rFonts w:asciiTheme="minorHAnsi" w:hAnsiTheme="minorHAnsi" w:cstheme="minorHAnsi"/>
                <w:sz w:val="18"/>
                <w:szCs w:val="18"/>
              </w:rPr>
              <w:t>rder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will immediately report </w:t>
            </w:r>
            <w:r w:rsidRPr="00501142">
              <w:rPr>
                <w:rFonts w:asciiTheme="minorHAnsi" w:hAnsiTheme="minorHAnsi" w:cstheme="minorHAnsi"/>
                <w:sz w:val="18"/>
                <w:szCs w:val="18"/>
              </w:rPr>
              <w:t xml:space="preserve">to the IAEA and the </w:t>
            </w:r>
            <w:r w:rsidRPr="00306BCE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 w:rsidRPr="00501142">
              <w:rPr>
                <w:rFonts w:asciiTheme="minorHAnsi" w:hAnsiTheme="minorHAnsi" w:cstheme="minorHAnsi"/>
                <w:sz w:val="18"/>
                <w:szCs w:val="18"/>
              </w:rPr>
              <w:t>ny damages to the System components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011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 </w:t>
            </w:r>
            <w:r w:rsidRPr="00501142">
              <w:rPr>
                <w:rFonts w:asciiTheme="minorHAnsi" w:hAnsiTheme="minorHAnsi" w:cstheme="minorHAnsi"/>
                <w:sz w:val="18"/>
                <w:szCs w:val="18"/>
              </w:rPr>
              <w:t>discovered during unpacking at the Site</w:t>
            </w:r>
          </w:p>
        </w:tc>
        <w:tc>
          <w:tcPr>
            <w:tcW w:w="1760" w:type="dxa"/>
          </w:tcPr>
          <w:p w14:paraId="0E96BF38" w14:textId="77777777" w:rsidR="00880B12" w:rsidRPr="00D7121F" w:rsidRDefault="00880B1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8327F64" w14:textId="77777777" w:rsidR="00880B12" w:rsidRPr="00D7121F" w:rsidRDefault="00880B1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142" w:rsidRPr="00D7121F" w14:paraId="68672F40" w14:textId="77777777" w:rsidTr="006B694E">
        <w:tc>
          <w:tcPr>
            <w:tcW w:w="1152" w:type="dxa"/>
          </w:tcPr>
          <w:p w14:paraId="5B45971E" w14:textId="6D4C45FF" w:rsidR="00501142" w:rsidRPr="00D7121F" w:rsidRDefault="0050114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339" w:type="dxa"/>
          </w:tcPr>
          <w:p w14:paraId="17C342E0" w14:textId="764B7292" w:rsidR="00501142" w:rsidRPr="00D7121F" w:rsidRDefault="00FE7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501142" w:rsidRPr="00501142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54782C">
              <w:rPr>
                <w:rFonts w:asciiTheme="minorHAnsi" w:hAnsiTheme="minorHAnsi" w:cstheme="minorHAnsi"/>
                <w:sz w:val="18"/>
                <w:szCs w:val="18"/>
              </w:rPr>
              <w:t xml:space="preserve">proposed </w:t>
            </w:r>
            <w:r w:rsidR="00501142" w:rsidRPr="00501142">
              <w:rPr>
                <w:rFonts w:asciiTheme="minorHAnsi" w:hAnsiTheme="minorHAnsi" w:cstheme="minorHAnsi"/>
                <w:sz w:val="18"/>
                <w:szCs w:val="18"/>
              </w:rPr>
              <w:t xml:space="preserve">System </w:t>
            </w:r>
            <w:r w:rsidR="0054782C">
              <w:rPr>
                <w:rFonts w:asciiTheme="minorHAnsi" w:hAnsiTheme="minorHAnsi" w:cstheme="minorHAnsi"/>
                <w:sz w:val="18"/>
                <w:szCs w:val="18"/>
              </w:rPr>
              <w:t xml:space="preserve">will </w:t>
            </w:r>
            <w:r w:rsidR="00501142" w:rsidRPr="00501142">
              <w:rPr>
                <w:rFonts w:asciiTheme="minorHAnsi" w:hAnsiTheme="minorHAnsi" w:cstheme="minorHAnsi"/>
                <w:sz w:val="18"/>
                <w:szCs w:val="18"/>
              </w:rPr>
              <w:t xml:space="preserve">be manufactured, prepared for shipping and installed in accordance with the </w:t>
            </w:r>
            <w:r w:rsidR="003126B5">
              <w:rPr>
                <w:rFonts w:asciiTheme="minorHAnsi" w:hAnsiTheme="minorHAnsi" w:cstheme="minorHAnsi"/>
                <w:sz w:val="18"/>
                <w:szCs w:val="18"/>
              </w:rPr>
              <w:t>Bidder</w:t>
            </w:r>
            <w:r w:rsidR="003126B5" w:rsidRPr="00501142">
              <w:rPr>
                <w:rFonts w:asciiTheme="minorHAnsi" w:hAnsiTheme="minorHAnsi" w:cstheme="minorHAnsi"/>
                <w:sz w:val="18"/>
                <w:szCs w:val="18"/>
              </w:rPr>
              <w:t xml:space="preserve">’s </w:t>
            </w:r>
            <w:r w:rsidR="00501142" w:rsidRPr="00501142">
              <w:rPr>
                <w:rFonts w:asciiTheme="minorHAnsi" w:hAnsiTheme="minorHAnsi" w:cstheme="minorHAnsi"/>
                <w:sz w:val="18"/>
                <w:szCs w:val="18"/>
              </w:rPr>
              <w:t>ISO quality assurance system or an equivalent quality assurance system</w:t>
            </w:r>
            <w:r w:rsidR="0026733C">
              <w:rPr>
                <w:rFonts w:asciiTheme="minorHAnsi" w:hAnsiTheme="minorHAnsi" w:cstheme="minorHAnsi"/>
                <w:sz w:val="18"/>
                <w:szCs w:val="18"/>
              </w:rPr>
              <w:t xml:space="preserve">. If awarded the </w:t>
            </w:r>
            <w:r w:rsidR="0026733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Purchase Order, the Bidder shall document the compliance with this quality assurance system.</w:t>
            </w:r>
          </w:p>
        </w:tc>
        <w:tc>
          <w:tcPr>
            <w:tcW w:w="1760" w:type="dxa"/>
          </w:tcPr>
          <w:p w14:paraId="38E95135" w14:textId="77777777" w:rsidR="00501142" w:rsidRPr="00D7121F" w:rsidRDefault="0050114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5670" w:type="dxa"/>
          </w:tcPr>
          <w:p w14:paraId="69DD432E" w14:textId="77777777" w:rsidR="00501142" w:rsidRPr="00D7121F" w:rsidRDefault="0050114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142" w:rsidRPr="00D7121F" w14:paraId="2C7AF952" w14:textId="77777777" w:rsidTr="006B694E">
        <w:tc>
          <w:tcPr>
            <w:tcW w:w="1152" w:type="dxa"/>
          </w:tcPr>
          <w:p w14:paraId="598C8789" w14:textId="46BB2700" w:rsidR="00501142" w:rsidRPr="00D7121F" w:rsidRDefault="006178E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11.1</w:t>
            </w:r>
          </w:p>
        </w:tc>
        <w:tc>
          <w:tcPr>
            <w:tcW w:w="5339" w:type="dxa"/>
          </w:tcPr>
          <w:p w14:paraId="7F387213" w14:textId="68FB290A" w:rsidR="00501142" w:rsidRPr="00D7121F" w:rsidRDefault="003126B5" w:rsidP="007D4415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 awarded the Purchase Order, 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Bidder 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shall test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6178E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>ystem prior to shipment for conformance with the manufacturer’s performance specifications and the minimum requirements specified in th</w:t>
            </w:r>
            <w:r w:rsidR="00292965">
              <w:rPr>
                <w:rFonts w:asciiTheme="minorHAnsi" w:hAnsiTheme="minorHAnsi" w:cstheme="minorHAnsi"/>
                <w:sz w:val="18"/>
                <w:szCs w:val="18"/>
              </w:rPr>
              <w:t>e Statement of Work document</w:t>
            </w:r>
          </w:p>
        </w:tc>
        <w:tc>
          <w:tcPr>
            <w:tcW w:w="1760" w:type="dxa"/>
          </w:tcPr>
          <w:p w14:paraId="337D44E7" w14:textId="77777777" w:rsidR="00501142" w:rsidRPr="00D7121F" w:rsidRDefault="0050114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7C93173" w14:textId="77777777" w:rsidR="00501142" w:rsidRPr="00D7121F" w:rsidRDefault="0050114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142" w:rsidRPr="00D7121F" w14:paraId="1073098C" w14:textId="77777777" w:rsidTr="006B694E">
        <w:tc>
          <w:tcPr>
            <w:tcW w:w="1152" w:type="dxa"/>
          </w:tcPr>
          <w:p w14:paraId="4E006D52" w14:textId="4C150E66" w:rsidR="00501142" w:rsidRPr="00D7121F" w:rsidRDefault="006178E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11.2</w:t>
            </w:r>
          </w:p>
        </w:tc>
        <w:tc>
          <w:tcPr>
            <w:tcW w:w="5339" w:type="dxa"/>
          </w:tcPr>
          <w:p w14:paraId="016EAF12" w14:textId="04DAB8EA" w:rsidR="00501142" w:rsidRPr="00D7121F" w:rsidRDefault="006178E2" w:rsidP="006178E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CC47E6">
              <w:rPr>
                <w:rFonts w:asciiTheme="minorHAnsi" w:hAnsiTheme="minorHAnsi" w:cstheme="minorHAnsi"/>
                <w:sz w:val="18"/>
                <w:szCs w:val="18"/>
              </w:rPr>
              <w:t>Bidder,</w:t>
            </w:r>
            <w:r w:rsidR="00025531">
              <w:rPr>
                <w:rFonts w:asciiTheme="minorHAnsi" w:hAnsiTheme="minorHAnsi" w:cstheme="minorHAnsi"/>
                <w:sz w:val="18"/>
                <w:szCs w:val="18"/>
              </w:rPr>
              <w:t xml:space="preserve"> if awarded</w:t>
            </w:r>
            <w:r w:rsidR="00CC47E6">
              <w:rPr>
                <w:rFonts w:asciiTheme="minorHAnsi" w:hAnsiTheme="minorHAnsi" w:cstheme="minorHAnsi"/>
                <w:sz w:val="18"/>
                <w:szCs w:val="18"/>
              </w:rPr>
              <w:t xml:space="preserve"> the Purchase Order,</w:t>
            </w:r>
            <w:r w:rsidR="00025531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47E6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shall test </w:t>
            </w:r>
            <w:r w:rsidR="00CC47E6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CC47E6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System after installation 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together with the </w:t>
            </w:r>
            <w:r w:rsidRPr="00306BCE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 to demonstrate that the performance meets the manufacturer’s performance specifications and the minimum requirements specified in this document as determined by the IAEA and the </w:t>
            </w:r>
            <w:r w:rsidRPr="00306BCE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</w:p>
        </w:tc>
        <w:tc>
          <w:tcPr>
            <w:tcW w:w="1760" w:type="dxa"/>
          </w:tcPr>
          <w:p w14:paraId="0E3EF592" w14:textId="77777777" w:rsidR="00501142" w:rsidRPr="00D7121F" w:rsidRDefault="0050114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05FA614" w14:textId="77777777" w:rsidR="00501142" w:rsidRPr="00D7121F" w:rsidRDefault="0050114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131E" w:rsidRPr="00D7121F" w14:paraId="58EAAEEA" w14:textId="77777777" w:rsidTr="006B694E">
        <w:tc>
          <w:tcPr>
            <w:tcW w:w="1152" w:type="dxa"/>
          </w:tcPr>
          <w:p w14:paraId="77B93519" w14:textId="5C3AB557" w:rsidR="00C9131E" w:rsidRPr="00D7121F" w:rsidRDefault="006178E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11.3</w:t>
            </w:r>
          </w:p>
        </w:tc>
        <w:tc>
          <w:tcPr>
            <w:tcW w:w="5339" w:type="dxa"/>
          </w:tcPr>
          <w:p w14:paraId="1737004A" w14:textId="230D3F44" w:rsidR="00C9131E" w:rsidRPr="00D7121F" w:rsidRDefault="006178E2" w:rsidP="006178E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D854A8">
              <w:rPr>
                <w:rFonts w:asciiTheme="minorHAnsi" w:hAnsiTheme="minorHAnsi" w:cstheme="minorHAnsi"/>
                <w:sz w:val="18"/>
                <w:szCs w:val="18"/>
              </w:rPr>
              <w:t xml:space="preserve">Bidder, if awarded the Purchase Order, 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shall perform an electrical leakage safety test for the equipment during commissioning and for every preventive and/or corrective maintenance service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760" w:type="dxa"/>
          </w:tcPr>
          <w:p w14:paraId="3412C244" w14:textId="77777777" w:rsidR="00C9131E" w:rsidRPr="00D7121F" w:rsidRDefault="00C91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EB38B0F" w14:textId="77777777" w:rsidR="00C9131E" w:rsidRPr="00D7121F" w:rsidRDefault="00C91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415" w:rsidRPr="00D7121F" w14:paraId="283FA3F8" w14:textId="77777777" w:rsidTr="006B694E">
        <w:tc>
          <w:tcPr>
            <w:tcW w:w="1152" w:type="dxa"/>
          </w:tcPr>
          <w:p w14:paraId="2E916C94" w14:textId="31F8DF49" w:rsidR="007D4415" w:rsidRPr="00D7121F" w:rsidRDefault="006178E2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11.4</w:t>
            </w:r>
          </w:p>
        </w:tc>
        <w:tc>
          <w:tcPr>
            <w:tcW w:w="5339" w:type="dxa"/>
          </w:tcPr>
          <w:p w14:paraId="1BFF372B" w14:textId="58156971" w:rsidR="007D4415" w:rsidRPr="00D7121F" w:rsidRDefault="001A253D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Confirmation that t</w:t>
            </w:r>
            <w:r w:rsidR="006178E2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Bidder, if </w:t>
            </w:r>
            <w:r w:rsidR="0026733C">
              <w:rPr>
                <w:rFonts w:asciiTheme="minorHAnsi" w:hAnsiTheme="minorHAnsi" w:cstheme="minorHAnsi"/>
                <w:sz w:val="18"/>
                <w:szCs w:val="18"/>
              </w:rPr>
              <w:t xml:space="preserve">awarded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Purchase Order, </w:t>
            </w:r>
            <w:r w:rsidR="006178E2" w:rsidRPr="007D4415">
              <w:rPr>
                <w:rFonts w:asciiTheme="minorHAnsi" w:hAnsiTheme="minorHAnsi" w:cstheme="minorHAnsi"/>
                <w:sz w:val="18"/>
                <w:szCs w:val="18"/>
              </w:rPr>
              <w:t>shall ensure the results of at least three (3) water samples fulfil the required chemical purity and radioactivity limitations with no failures; and provide a certificate of conformity with the requirements. The</w:t>
            </w:r>
            <w:r w:rsidR="00AB34F3">
              <w:rPr>
                <w:rFonts w:asciiTheme="minorHAnsi" w:hAnsiTheme="minorHAnsi" w:cstheme="minorHAnsi"/>
                <w:sz w:val="18"/>
                <w:szCs w:val="18"/>
              </w:rPr>
              <w:t xml:space="preserve"> Bidder, if awarded the Purchase Order, shall</w:t>
            </w:r>
            <w:r w:rsidR="006178E2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 document</w:t>
            </w:r>
            <w:r w:rsidR="00AB34F3">
              <w:rPr>
                <w:rFonts w:asciiTheme="minorHAnsi" w:hAnsiTheme="minorHAnsi" w:cstheme="minorHAnsi"/>
                <w:sz w:val="18"/>
                <w:szCs w:val="18"/>
              </w:rPr>
              <w:t xml:space="preserve"> the </w:t>
            </w:r>
            <w:r w:rsidR="00AB34F3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results of the testing of the System </w:t>
            </w:r>
            <w:r w:rsidR="006178E2" w:rsidRPr="007D4415">
              <w:rPr>
                <w:rFonts w:asciiTheme="minorHAnsi" w:hAnsiTheme="minorHAnsi" w:cstheme="minorHAnsi"/>
                <w:sz w:val="18"/>
                <w:szCs w:val="18"/>
              </w:rPr>
              <w:t>in an acceptance protocol that shall be signed by the User.</w:t>
            </w:r>
          </w:p>
        </w:tc>
        <w:tc>
          <w:tcPr>
            <w:tcW w:w="1760" w:type="dxa"/>
          </w:tcPr>
          <w:p w14:paraId="28F43873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C2666B9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415" w:rsidRPr="00D7121F" w14:paraId="64450E77" w14:textId="77777777" w:rsidTr="006B694E">
        <w:tc>
          <w:tcPr>
            <w:tcW w:w="1152" w:type="dxa"/>
          </w:tcPr>
          <w:p w14:paraId="2C8235FD" w14:textId="431C32C2" w:rsidR="007D4415" w:rsidRPr="00D7121F" w:rsidRDefault="001A253D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12.1</w:t>
            </w:r>
          </w:p>
        </w:tc>
        <w:tc>
          <w:tcPr>
            <w:tcW w:w="5339" w:type="dxa"/>
          </w:tcPr>
          <w:p w14:paraId="1A5DFD09" w14:textId="3F3269EF" w:rsidR="007D4415" w:rsidRPr="00D7121F" w:rsidRDefault="001A253D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Confirmation that t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Bidder, if awarded the Purchase Order,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 shall agree on an Implementation Plan with the </w:t>
            </w:r>
            <w:r w:rsidRPr="00306BCE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 prior to incurring costs. The Implementation Plan shall address local conditions and facilities available, including water, drainage, ventilation and air- conditioning. Site accessibility shall be considered, along with any conditions or constructions that may have a bearing on, or in any way affect the operation of the equipment. The plan shall clarify roles and responsibilities, be countersigned by the </w:t>
            </w:r>
            <w:r w:rsidRPr="00306BCE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, and submitted to the IAEA for approval.</w:t>
            </w:r>
          </w:p>
        </w:tc>
        <w:tc>
          <w:tcPr>
            <w:tcW w:w="1760" w:type="dxa"/>
          </w:tcPr>
          <w:p w14:paraId="22C0F8BF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0136CE2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415" w:rsidRPr="00D7121F" w14:paraId="708D4BFF" w14:textId="77777777" w:rsidTr="006B694E">
        <w:tc>
          <w:tcPr>
            <w:tcW w:w="1152" w:type="dxa"/>
          </w:tcPr>
          <w:p w14:paraId="4848C871" w14:textId="6D511AEF" w:rsidR="007D4415" w:rsidRPr="00D7121F" w:rsidRDefault="001A253D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12.2</w:t>
            </w:r>
          </w:p>
        </w:tc>
        <w:tc>
          <w:tcPr>
            <w:tcW w:w="5339" w:type="dxa"/>
          </w:tcPr>
          <w:p w14:paraId="2B3E6F65" w14:textId="7D4489E0" w:rsidR="007D4415" w:rsidRPr="00D7121F" w:rsidRDefault="00E71985" w:rsidP="001A253D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Bidder, if awarded the Purchase Order, </w:t>
            </w:r>
            <w:r w:rsidR="001A253D" w:rsidRPr="007D4415">
              <w:rPr>
                <w:rFonts w:asciiTheme="minorHAnsi" w:hAnsiTheme="minorHAnsi" w:cstheme="minorHAnsi"/>
                <w:sz w:val="18"/>
                <w:szCs w:val="18"/>
              </w:rPr>
              <w:t>shall provide competent staff, suitably equipped with all necessary tools (such as calibrated test and measuring instruments)</w:t>
            </w:r>
            <w:r w:rsidR="001A253D">
              <w:rPr>
                <w:rFonts w:asciiTheme="minorHAnsi" w:hAnsiTheme="minorHAnsi" w:cstheme="minorHAnsi"/>
                <w:sz w:val="18"/>
                <w:szCs w:val="18"/>
              </w:rPr>
              <w:t xml:space="preserve"> to carry out the 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>installation, testing, commissioning, and maintenance</w:t>
            </w:r>
          </w:p>
        </w:tc>
        <w:tc>
          <w:tcPr>
            <w:tcW w:w="1760" w:type="dxa"/>
          </w:tcPr>
          <w:p w14:paraId="15442F17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3CF3E13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415" w:rsidRPr="00D7121F" w14:paraId="3524E9F4" w14:textId="77777777" w:rsidTr="006B694E">
        <w:tc>
          <w:tcPr>
            <w:tcW w:w="1152" w:type="dxa"/>
          </w:tcPr>
          <w:p w14:paraId="77A96175" w14:textId="286063E0" w:rsidR="007D4415" w:rsidRPr="00D7121F" w:rsidRDefault="001A253D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12.3</w:t>
            </w:r>
          </w:p>
        </w:tc>
        <w:tc>
          <w:tcPr>
            <w:tcW w:w="5339" w:type="dxa"/>
          </w:tcPr>
          <w:p w14:paraId="380CAE08" w14:textId="496A415F" w:rsidR="00F803E1" w:rsidRPr="00D7121F" w:rsidRDefault="00E71985" w:rsidP="001A253D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Bidder, if awarded the Purchase Order, </w:t>
            </w:r>
            <w:r w:rsidR="00F803E1" w:rsidRPr="00F803E1">
              <w:rPr>
                <w:rFonts w:asciiTheme="minorHAnsi" w:hAnsiTheme="minorHAnsi" w:cstheme="minorHAnsi"/>
                <w:sz w:val="18"/>
                <w:szCs w:val="18"/>
              </w:rPr>
              <w:t>shall install the System on-site within two months after the delivery of the System components at the Site and demonstrate the compliance with the technical specifications for at least three (3) days</w:t>
            </w:r>
          </w:p>
        </w:tc>
        <w:tc>
          <w:tcPr>
            <w:tcW w:w="1760" w:type="dxa"/>
          </w:tcPr>
          <w:p w14:paraId="597D2B5E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1F59369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253D" w:rsidRPr="00D7121F" w14:paraId="3B07F802" w14:textId="77777777" w:rsidTr="006B694E">
        <w:tc>
          <w:tcPr>
            <w:tcW w:w="1152" w:type="dxa"/>
          </w:tcPr>
          <w:p w14:paraId="338F9E5B" w14:textId="17F2C95C" w:rsidR="001A253D" w:rsidRPr="00D7121F" w:rsidRDefault="001A253D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12.4</w:t>
            </w:r>
          </w:p>
        </w:tc>
        <w:tc>
          <w:tcPr>
            <w:tcW w:w="5339" w:type="dxa"/>
          </w:tcPr>
          <w:p w14:paraId="27BAD064" w14:textId="7F83E31B" w:rsidR="001A253D" w:rsidRPr="007D4415" w:rsidRDefault="001A253D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Commencing immediately after the installation of 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proposed 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System, </w:t>
            </w:r>
            <w:r w:rsidR="00E71985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E71985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E71985">
              <w:rPr>
                <w:rFonts w:asciiTheme="minorHAnsi" w:hAnsiTheme="minorHAnsi" w:cstheme="minorHAnsi"/>
                <w:sz w:val="18"/>
                <w:szCs w:val="18"/>
              </w:rPr>
              <w:t xml:space="preserve">Bidder, if awarded the Purchase Order, 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shall provide 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training for three (3) staff members of the User on the operation and maintenance of the System at the User’s location</w:t>
            </w:r>
          </w:p>
        </w:tc>
        <w:tc>
          <w:tcPr>
            <w:tcW w:w="1760" w:type="dxa"/>
          </w:tcPr>
          <w:p w14:paraId="44D9632C" w14:textId="77777777" w:rsidR="001A253D" w:rsidRPr="00D7121F" w:rsidRDefault="001A253D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2BE5677" w14:textId="77777777" w:rsidR="001A253D" w:rsidRPr="00D7121F" w:rsidRDefault="001A253D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415" w:rsidRPr="00D7121F" w14:paraId="5434D811" w14:textId="77777777" w:rsidTr="006B694E">
        <w:tc>
          <w:tcPr>
            <w:tcW w:w="1152" w:type="dxa"/>
          </w:tcPr>
          <w:p w14:paraId="64300211" w14:textId="487B0C16" w:rsidR="007D4415" w:rsidRPr="00D7121F" w:rsidRDefault="001A253D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339" w:type="dxa"/>
          </w:tcPr>
          <w:p w14:paraId="20CC2A82" w14:textId="4BCAAB3E" w:rsidR="007D4415" w:rsidRPr="00D7121F" w:rsidRDefault="001A253D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Confirmation that the Bidder, if awarded the Purchase Order, 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>shall provide two complete sets of operation and servicing manuals and technical drawings of the System in the English and Arabic language</w:t>
            </w:r>
          </w:p>
        </w:tc>
        <w:tc>
          <w:tcPr>
            <w:tcW w:w="1760" w:type="dxa"/>
          </w:tcPr>
          <w:p w14:paraId="53877905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F3A8CB6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415" w:rsidRPr="00D7121F" w14:paraId="399FFE1A" w14:textId="77777777" w:rsidTr="006B694E">
        <w:tc>
          <w:tcPr>
            <w:tcW w:w="1152" w:type="dxa"/>
          </w:tcPr>
          <w:p w14:paraId="0A51D5A0" w14:textId="23191274" w:rsidR="007D4415" w:rsidRPr="00D7121F" w:rsidRDefault="002E2B69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14.1</w:t>
            </w:r>
          </w:p>
        </w:tc>
        <w:tc>
          <w:tcPr>
            <w:tcW w:w="5339" w:type="dxa"/>
          </w:tcPr>
          <w:p w14:paraId="007D1F9D" w14:textId="4FEED57F" w:rsidR="007D4415" w:rsidRPr="00D7121F" w:rsidRDefault="00E71985" w:rsidP="002E2B69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Bidder, if awarded the Purchase Order, </w:t>
            </w:r>
            <w:r w:rsidR="002E2B69" w:rsidRPr="007D4415">
              <w:rPr>
                <w:rFonts w:asciiTheme="minorHAnsi" w:hAnsiTheme="minorHAnsi" w:cstheme="minorHAnsi"/>
                <w:sz w:val="18"/>
                <w:szCs w:val="18"/>
              </w:rPr>
              <w:t>shall provide onsite maintenance services during the one (1) year warranty period, for the proper functioning of the System. Maintenance services during the warranty period shall include, as minimum</w:t>
            </w:r>
            <w:r w:rsidR="002E2B6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2E2B69" w:rsidRPr="007D4415">
              <w:rPr>
                <w:rFonts w:asciiTheme="minorHAnsi" w:hAnsiTheme="minorHAnsi" w:cstheme="minorHAnsi"/>
                <w:sz w:val="18"/>
                <w:szCs w:val="18"/>
              </w:rPr>
              <w:t>Preventative</w:t>
            </w:r>
            <w:r w:rsidR="002E2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2B69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maintenance; on-call interventions; any safety, and hardware update and upgrade for the System that becomes essential; </w:t>
            </w:r>
            <w:r w:rsidR="002E2B69">
              <w:rPr>
                <w:rFonts w:asciiTheme="minorHAnsi" w:hAnsiTheme="minorHAnsi" w:cstheme="minorHAnsi"/>
                <w:sz w:val="18"/>
                <w:szCs w:val="18"/>
              </w:rPr>
              <w:t xml:space="preserve">and </w:t>
            </w:r>
            <w:r w:rsidR="002E2B69" w:rsidRPr="007D4415">
              <w:rPr>
                <w:rFonts w:asciiTheme="minorHAnsi" w:hAnsiTheme="minorHAnsi" w:cstheme="minorHAnsi"/>
                <w:sz w:val="18"/>
                <w:szCs w:val="18"/>
              </w:rPr>
              <w:t>all necessary replacement and spare parts, including logistics and disposal</w:t>
            </w:r>
            <w:r w:rsidR="002E2B6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760" w:type="dxa"/>
          </w:tcPr>
          <w:p w14:paraId="5B327E42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B229AF8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415" w:rsidRPr="00D7121F" w14:paraId="2C3F14A5" w14:textId="77777777" w:rsidTr="006B694E">
        <w:tc>
          <w:tcPr>
            <w:tcW w:w="1152" w:type="dxa"/>
          </w:tcPr>
          <w:p w14:paraId="40664E62" w14:textId="61CB4B45" w:rsidR="007D4415" w:rsidRPr="00D7121F" w:rsidRDefault="00FE7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14.2</w:t>
            </w:r>
          </w:p>
        </w:tc>
        <w:tc>
          <w:tcPr>
            <w:tcW w:w="5339" w:type="dxa"/>
          </w:tcPr>
          <w:p w14:paraId="2FD9DAF2" w14:textId="188150FE" w:rsidR="007D4415" w:rsidRPr="00D7121F" w:rsidRDefault="007D4415" w:rsidP="00FE731E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As part of the on-site acceptance, the </w:t>
            </w:r>
            <w:r w:rsidR="00D55266">
              <w:rPr>
                <w:rFonts w:asciiTheme="minorHAnsi" w:hAnsiTheme="minorHAnsi" w:cstheme="minorHAnsi"/>
                <w:sz w:val="18"/>
                <w:szCs w:val="18"/>
              </w:rPr>
              <w:t>Contractor</w:t>
            </w:r>
            <w:r w:rsidR="00FE73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shall provide to the User a plan for preventative maintenance and the name and contacts of a service representative for on-call intervention. </w:t>
            </w:r>
            <w:r w:rsidR="00E71985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E71985">
              <w:rPr>
                <w:rFonts w:asciiTheme="minorHAnsi" w:hAnsiTheme="minorHAnsi" w:cstheme="minorHAnsi"/>
                <w:sz w:val="18"/>
                <w:szCs w:val="18"/>
              </w:rPr>
              <w:t xml:space="preserve">Bidder, if awarded the Purchase Order, 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shall ensure that a suitable qualified person shall be onsite within forty-eight (48) hours following an unexpected breakdown and shall solve the problem within the next twenty-four (24) hours during the warranty period.</w:t>
            </w:r>
          </w:p>
        </w:tc>
        <w:tc>
          <w:tcPr>
            <w:tcW w:w="1760" w:type="dxa"/>
          </w:tcPr>
          <w:p w14:paraId="53B14B7B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3A99828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415" w:rsidRPr="00D7121F" w14:paraId="7952FC95" w14:textId="77777777" w:rsidTr="006B694E">
        <w:tc>
          <w:tcPr>
            <w:tcW w:w="1152" w:type="dxa"/>
          </w:tcPr>
          <w:p w14:paraId="58429A53" w14:textId="48C92154" w:rsidR="007D4415" w:rsidRPr="00D7121F" w:rsidRDefault="00FE731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14.3</w:t>
            </w:r>
          </w:p>
        </w:tc>
        <w:tc>
          <w:tcPr>
            <w:tcW w:w="5339" w:type="dxa"/>
          </w:tcPr>
          <w:p w14:paraId="0E2756D2" w14:textId="4FBD73FA" w:rsidR="007D4415" w:rsidRPr="00D7121F" w:rsidRDefault="00EB5E82" w:rsidP="007D4415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If awarded the Purchase Order,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 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Bidder 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shall provid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e, u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>pon installation, an initial set of essential spare parts and consumables for one (1) year</w:t>
            </w:r>
            <w:r w:rsidR="00E7198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>to be stored at the Site. A list of available spare parts and prices shall be provided to the User and updated as necessary.</w:t>
            </w:r>
          </w:p>
        </w:tc>
        <w:tc>
          <w:tcPr>
            <w:tcW w:w="1760" w:type="dxa"/>
          </w:tcPr>
          <w:p w14:paraId="163A79A7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C59BA75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415" w:rsidRPr="00D7121F" w14:paraId="109FF43A" w14:textId="77777777" w:rsidTr="006B694E">
        <w:tc>
          <w:tcPr>
            <w:tcW w:w="1152" w:type="dxa"/>
          </w:tcPr>
          <w:p w14:paraId="7FB0D769" w14:textId="713A743A" w:rsidR="007D4415" w:rsidRPr="00D7121F" w:rsidRDefault="00D55266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</w:p>
        </w:tc>
        <w:tc>
          <w:tcPr>
            <w:tcW w:w="5339" w:type="dxa"/>
          </w:tcPr>
          <w:p w14:paraId="3E44DDF1" w14:textId="447733CC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The down time for maintenance shall not exceed five days per year</w:t>
            </w:r>
          </w:p>
        </w:tc>
        <w:tc>
          <w:tcPr>
            <w:tcW w:w="1760" w:type="dxa"/>
          </w:tcPr>
          <w:p w14:paraId="730337B2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D7C9D00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415" w:rsidRPr="00D7121F" w14:paraId="0DC57C58" w14:textId="77777777" w:rsidTr="006B694E">
        <w:tc>
          <w:tcPr>
            <w:tcW w:w="1152" w:type="dxa"/>
          </w:tcPr>
          <w:p w14:paraId="636905C6" w14:textId="0E9B54CD" w:rsidR="007D4415" w:rsidRPr="00D7121F" w:rsidRDefault="00D55266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15.2</w:t>
            </w:r>
          </w:p>
        </w:tc>
        <w:tc>
          <w:tcPr>
            <w:tcW w:w="5339" w:type="dxa"/>
          </w:tcPr>
          <w:p w14:paraId="4F0F5951" w14:textId="14CD14C5" w:rsidR="007D4415" w:rsidRPr="00D7121F" w:rsidRDefault="00D55266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Confirmation by the Bidder that, if awarded the Purchase Order, it agrees to 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extend 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the warranty and maintenance period 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>for a corresponding two weeks per each down day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that follows the first five days of down time, </w:t>
            </w: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during the first year of operation</w:t>
            </w:r>
          </w:p>
        </w:tc>
        <w:tc>
          <w:tcPr>
            <w:tcW w:w="1760" w:type="dxa"/>
          </w:tcPr>
          <w:p w14:paraId="1AE250D8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7442ED4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415" w:rsidRPr="00D7121F" w14:paraId="443BDB39" w14:textId="77777777" w:rsidTr="006B694E">
        <w:tc>
          <w:tcPr>
            <w:tcW w:w="1152" w:type="dxa"/>
          </w:tcPr>
          <w:p w14:paraId="79FF6857" w14:textId="46CCC019" w:rsidR="007D4415" w:rsidRPr="00D7121F" w:rsidRDefault="00D55266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D4415">
              <w:rPr>
                <w:rFonts w:asciiTheme="minorHAnsi" w:hAnsiTheme="minorHAnsi" w:cstheme="minorHAnsi"/>
                <w:sz w:val="18"/>
                <w:szCs w:val="18"/>
              </w:rPr>
              <w:t>15.3</w:t>
            </w:r>
          </w:p>
        </w:tc>
        <w:tc>
          <w:tcPr>
            <w:tcW w:w="5339" w:type="dxa"/>
          </w:tcPr>
          <w:p w14:paraId="5652D148" w14:textId="32171F9A" w:rsidR="007D4415" w:rsidRPr="00D7121F" w:rsidRDefault="00D55266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Confirmation by the Bidder that, if awarded the Purchase Order, t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>he records of downtime of the System will be kept by a representative of the User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but that t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he </w:t>
            </w:r>
            <w:r w:rsidR="00400915">
              <w:rPr>
                <w:rFonts w:asciiTheme="minorHAnsi" w:hAnsiTheme="minorHAnsi" w:cstheme="minorHAnsi"/>
                <w:sz w:val="18"/>
                <w:szCs w:val="18"/>
              </w:rPr>
              <w:t xml:space="preserve">Bidder, if awarded the Purchase Order, 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>shall have the right to request copies of such records</w:t>
            </w:r>
          </w:p>
        </w:tc>
        <w:tc>
          <w:tcPr>
            <w:tcW w:w="1760" w:type="dxa"/>
          </w:tcPr>
          <w:p w14:paraId="4233A4C7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245362A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415" w:rsidRPr="00D7121F" w14:paraId="70941718" w14:textId="77777777" w:rsidTr="006B694E">
        <w:tc>
          <w:tcPr>
            <w:tcW w:w="1152" w:type="dxa"/>
          </w:tcPr>
          <w:p w14:paraId="4755FE1C" w14:textId="284B988A" w:rsidR="007D4415" w:rsidRPr="00D7121F" w:rsidRDefault="00B5449E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339" w:type="dxa"/>
          </w:tcPr>
          <w:p w14:paraId="4902614C" w14:textId="3C24325C" w:rsidR="007D4415" w:rsidRPr="00D7121F" w:rsidRDefault="00A02B48" w:rsidP="00B5449E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 requested, 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400915">
              <w:rPr>
                <w:rFonts w:asciiTheme="minorHAnsi" w:hAnsiTheme="minorHAnsi" w:cstheme="minorHAnsi"/>
                <w:sz w:val="18"/>
                <w:szCs w:val="18"/>
              </w:rPr>
              <w:t>Bidder, if awarded the Purchase Order,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 xml:space="preserve"> shall provide</w:t>
            </w:r>
            <w:r w:rsidR="00B5449E">
              <w:rPr>
                <w:rFonts w:asciiTheme="minorHAnsi" w:hAnsiTheme="minorHAnsi" w:cstheme="minorHAnsi"/>
                <w:sz w:val="18"/>
                <w:szCs w:val="18"/>
              </w:rPr>
              <w:t xml:space="preserve"> f</w:t>
            </w:r>
            <w:r w:rsidR="007D4415" w:rsidRPr="007D4415">
              <w:rPr>
                <w:rFonts w:asciiTheme="minorHAnsi" w:hAnsiTheme="minorHAnsi" w:cstheme="minorHAnsi"/>
                <w:sz w:val="18"/>
                <w:szCs w:val="18"/>
              </w:rPr>
              <w:t>ive (5) years of maintenance services following the initial one (1) year warranty referred to above, and following the same terms</w:t>
            </w:r>
          </w:p>
        </w:tc>
        <w:tc>
          <w:tcPr>
            <w:tcW w:w="1760" w:type="dxa"/>
          </w:tcPr>
          <w:p w14:paraId="7B5B7460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E8C89EC" w14:textId="77777777" w:rsidR="007D4415" w:rsidRPr="00D7121F" w:rsidRDefault="007D4415" w:rsidP="00126362">
            <w:pPr>
              <w:overflowPunct/>
              <w:autoSpaceDE/>
              <w:autoSpaceDN/>
              <w:adjustRightInd/>
              <w:ind w:firstLine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92BCEB" w14:textId="12367B1C" w:rsidR="00392965" w:rsidRPr="00F40C60" w:rsidRDefault="00392965" w:rsidP="00392965">
      <w:pPr>
        <w:pStyle w:val="Heading4"/>
        <w:ind w:firstLine="0"/>
        <w:rPr>
          <w:color w:val="0000FF"/>
          <w:lang w:val="en-GB"/>
        </w:rPr>
      </w:pPr>
    </w:p>
    <w:sectPr w:rsidR="00392965" w:rsidRPr="00F40C60" w:rsidSect="00D7121F">
      <w:footerReference w:type="default" r:id="rId11"/>
      <w:pgSz w:w="16840" w:h="11907" w:orient="landscape" w:code="9"/>
      <w:pgMar w:top="1418" w:right="1276" w:bottom="1276" w:left="1276" w:header="539" w:footer="503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55F471A2" w14:textId="77777777" w:rsidR="006F0F84" w:rsidRDefault="006F0F84" w:rsidP="00901D82">
      <w:pPr>
        <w:pStyle w:val="CommentText"/>
      </w:pPr>
      <w:r>
        <w:rPr>
          <w:rStyle w:val="CommentReference"/>
        </w:rPr>
        <w:annotationRef/>
      </w:r>
      <w:r>
        <w:t>Please check. This matrix foresees two types of statements:</w:t>
      </w:r>
    </w:p>
    <w:p w14:paraId="1C1E60FF" w14:textId="77777777" w:rsidR="006F0F84" w:rsidRDefault="006F0F84" w:rsidP="00901D82">
      <w:pPr>
        <w:pStyle w:val="CommentText"/>
        <w:numPr>
          <w:ilvl w:val="0"/>
          <w:numId w:val="30"/>
        </w:numPr>
      </w:pPr>
      <w:r>
        <w:t>The Contractor shall….</w:t>
      </w:r>
    </w:p>
    <w:p w14:paraId="105F4775" w14:textId="77777777" w:rsidR="006F0F84" w:rsidRDefault="006F0F84" w:rsidP="00901D82">
      <w:pPr>
        <w:pStyle w:val="CommentText"/>
        <w:numPr>
          <w:ilvl w:val="0"/>
          <w:numId w:val="30"/>
        </w:numPr>
      </w:pPr>
      <w:r>
        <w:t>Confirmation that the bidder, if awarded the purchase order, …..</w:t>
      </w:r>
    </w:p>
    <w:p w14:paraId="3DA5A5B1" w14:textId="77777777" w:rsidR="006F0F84" w:rsidRDefault="006F0F84" w:rsidP="00901D82">
      <w:pPr>
        <w:pStyle w:val="CommentText"/>
      </w:pPr>
    </w:p>
    <w:p w14:paraId="5D7B99F7" w14:textId="0B78677E" w:rsidR="006F0F84" w:rsidRDefault="006F0F84" w:rsidP="00901D82">
      <w:pPr>
        <w:pStyle w:val="CommentText"/>
      </w:pPr>
      <w:r>
        <w:t xml:space="preserve">Please be consistent in the approach.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7B99F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7B99F7" w16cid:durableId="2037DC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7B2BC" w14:textId="77777777" w:rsidR="006E0E71" w:rsidRDefault="006E0E71">
      <w:r>
        <w:separator/>
      </w:r>
    </w:p>
  </w:endnote>
  <w:endnote w:type="continuationSeparator" w:id="0">
    <w:p w14:paraId="0D053D6F" w14:textId="77777777" w:rsidR="006E0E71" w:rsidRDefault="006E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7736" w14:textId="3F018235" w:rsidR="006F0F84" w:rsidRPr="008257A5" w:rsidRDefault="006F0F84" w:rsidP="008257A5">
    <w:pPr>
      <w:pStyle w:val="Header"/>
      <w:jc w:val="center"/>
    </w:pPr>
    <w:r w:rsidRPr="00DB1966">
      <w:rPr>
        <w:szCs w:val="18"/>
        <w:lang w:val="en-GB"/>
      </w:rPr>
      <w:t xml:space="preserve">RFQ NO. 232306-AM </w:t>
    </w:r>
    <w:r w:rsidRPr="005B5295">
      <w:rPr>
        <w:szCs w:val="18"/>
        <w:lang w:val="en-GB"/>
      </w:rPr>
      <w:t>- Special Instructions to Bidders</w:t>
    </w:r>
  </w:p>
  <w:p w14:paraId="1327075F" w14:textId="77777777" w:rsidR="006F0F84" w:rsidRDefault="006F0F84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96A3F" w14:textId="77777777" w:rsidR="006E0E71" w:rsidRDefault="006E0E71">
      <w:r>
        <w:t>___________________________________________________________________________</w:t>
      </w:r>
    </w:p>
  </w:footnote>
  <w:footnote w:type="continuationSeparator" w:id="0">
    <w:p w14:paraId="2506A2B6" w14:textId="77777777" w:rsidR="006E0E71" w:rsidRDefault="006E0E71">
      <w:r>
        <w:t>___________________________________________________________________________</w:t>
      </w:r>
    </w:p>
  </w:footnote>
  <w:footnote w:type="continuationNotice" w:id="1">
    <w:p w14:paraId="42258993" w14:textId="77777777" w:rsidR="006E0E71" w:rsidRDefault="006E0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2E6"/>
    <w:multiLevelType w:val="hybridMultilevel"/>
    <w:tmpl w:val="BF0001A2"/>
    <w:lvl w:ilvl="0" w:tplc="0D82900E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EB026E"/>
    <w:multiLevelType w:val="hybridMultilevel"/>
    <w:tmpl w:val="FA54F7E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DC4E7B"/>
    <w:multiLevelType w:val="hybridMultilevel"/>
    <w:tmpl w:val="5A82A26E"/>
    <w:lvl w:ilvl="0" w:tplc="C846C67A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4" w15:restartNumberingAfterBreak="0">
    <w:nsid w:val="10030137"/>
    <w:multiLevelType w:val="hybridMultilevel"/>
    <w:tmpl w:val="B782AF06"/>
    <w:lvl w:ilvl="0" w:tplc="E2CE77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89F"/>
    <w:multiLevelType w:val="hybridMultilevel"/>
    <w:tmpl w:val="D1B83B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316"/>
    <w:multiLevelType w:val="hybridMultilevel"/>
    <w:tmpl w:val="EEB63B52"/>
    <w:lvl w:ilvl="0" w:tplc="2026A56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1647" w:hanging="360"/>
      </w:pPr>
    </w:lvl>
    <w:lvl w:ilvl="2" w:tplc="51D00158">
      <w:start w:val="1"/>
      <w:numFmt w:val="lowerLetter"/>
      <w:lvlText w:val="%3."/>
      <w:lvlJc w:val="left"/>
      <w:pPr>
        <w:ind w:left="2622" w:hanging="435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0527"/>
    <w:multiLevelType w:val="hybridMultilevel"/>
    <w:tmpl w:val="CD0AB1CE"/>
    <w:lvl w:ilvl="0" w:tplc="D1205EF8">
      <w:numFmt w:val="bullet"/>
      <w:lvlText w:val="•"/>
      <w:lvlJc w:val="left"/>
      <w:pPr>
        <w:ind w:left="350" w:hanging="133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E3FA8414">
      <w:numFmt w:val="bullet"/>
      <w:lvlText w:val="•"/>
      <w:lvlJc w:val="left"/>
      <w:pPr>
        <w:ind w:left="1290" w:hanging="133"/>
      </w:pPr>
      <w:rPr>
        <w:rFonts w:hint="default"/>
      </w:rPr>
    </w:lvl>
    <w:lvl w:ilvl="2" w:tplc="6ABABB82">
      <w:numFmt w:val="bullet"/>
      <w:lvlText w:val="•"/>
      <w:lvlJc w:val="left"/>
      <w:pPr>
        <w:ind w:left="2220" w:hanging="133"/>
      </w:pPr>
      <w:rPr>
        <w:rFonts w:hint="default"/>
      </w:rPr>
    </w:lvl>
    <w:lvl w:ilvl="3" w:tplc="F7004922">
      <w:numFmt w:val="bullet"/>
      <w:lvlText w:val="•"/>
      <w:lvlJc w:val="left"/>
      <w:pPr>
        <w:ind w:left="3151" w:hanging="133"/>
      </w:pPr>
      <w:rPr>
        <w:rFonts w:hint="default"/>
      </w:rPr>
    </w:lvl>
    <w:lvl w:ilvl="4" w:tplc="2EC804D6">
      <w:numFmt w:val="bullet"/>
      <w:lvlText w:val="•"/>
      <w:lvlJc w:val="left"/>
      <w:pPr>
        <w:ind w:left="4081" w:hanging="133"/>
      </w:pPr>
      <w:rPr>
        <w:rFonts w:hint="default"/>
      </w:rPr>
    </w:lvl>
    <w:lvl w:ilvl="5" w:tplc="E2A8C450">
      <w:numFmt w:val="bullet"/>
      <w:lvlText w:val="•"/>
      <w:lvlJc w:val="left"/>
      <w:pPr>
        <w:ind w:left="5012" w:hanging="133"/>
      </w:pPr>
      <w:rPr>
        <w:rFonts w:hint="default"/>
      </w:rPr>
    </w:lvl>
    <w:lvl w:ilvl="6" w:tplc="DB86467E">
      <w:numFmt w:val="bullet"/>
      <w:lvlText w:val="•"/>
      <w:lvlJc w:val="left"/>
      <w:pPr>
        <w:ind w:left="5942" w:hanging="133"/>
      </w:pPr>
      <w:rPr>
        <w:rFonts w:hint="default"/>
      </w:rPr>
    </w:lvl>
    <w:lvl w:ilvl="7" w:tplc="BB0A09D0">
      <w:numFmt w:val="bullet"/>
      <w:lvlText w:val="•"/>
      <w:lvlJc w:val="left"/>
      <w:pPr>
        <w:ind w:left="6873" w:hanging="133"/>
      </w:pPr>
      <w:rPr>
        <w:rFonts w:hint="default"/>
      </w:rPr>
    </w:lvl>
    <w:lvl w:ilvl="8" w:tplc="EED63F40">
      <w:numFmt w:val="bullet"/>
      <w:lvlText w:val="•"/>
      <w:lvlJc w:val="left"/>
      <w:pPr>
        <w:ind w:left="7803" w:hanging="133"/>
      </w:pPr>
      <w:rPr>
        <w:rFonts w:hint="default"/>
      </w:rPr>
    </w:lvl>
  </w:abstractNum>
  <w:abstractNum w:abstractNumId="9" w15:restartNumberingAfterBreak="0">
    <w:nsid w:val="2D2F1BD5"/>
    <w:multiLevelType w:val="hybridMultilevel"/>
    <w:tmpl w:val="7B52612A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38A6758A"/>
    <w:multiLevelType w:val="hybridMultilevel"/>
    <w:tmpl w:val="2E90BEE6"/>
    <w:lvl w:ilvl="0" w:tplc="D2A8056A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A4F1ACD"/>
    <w:multiLevelType w:val="hybridMultilevel"/>
    <w:tmpl w:val="012C47B2"/>
    <w:lvl w:ilvl="0" w:tplc="0776832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A947B44"/>
    <w:multiLevelType w:val="hybridMultilevel"/>
    <w:tmpl w:val="7B84E6F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A9341F"/>
    <w:multiLevelType w:val="hybridMultilevel"/>
    <w:tmpl w:val="7B52612A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07651B"/>
    <w:multiLevelType w:val="hybridMultilevel"/>
    <w:tmpl w:val="F5B00CF4"/>
    <w:lvl w:ilvl="0" w:tplc="4EFA2C12">
      <w:start w:val="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D564524"/>
    <w:multiLevelType w:val="multilevel"/>
    <w:tmpl w:val="EAECF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FD63332"/>
    <w:multiLevelType w:val="hybridMultilevel"/>
    <w:tmpl w:val="4A80775C"/>
    <w:lvl w:ilvl="0" w:tplc="2026A56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1647" w:hanging="360"/>
      </w:pPr>
    </w:lvl>
    <w:lvl w:ilvl="2" w:tplc="51D00158">
      <w:start w:val="1"/>
      <w:numFmt w:val="lowerLetter"/>
      <w:lvlText w:val="%3."/>
      <w:lvlJc w:val="left"/>
      <w:pPr>
        <w:ind w:left="2622" w:hanging="435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E17B2C"/>
    <w:multiLevelType w:val="hybridMultilevel"/>
    <w:tmpl w:val="4A80775C"/>
    <w:lvl w:ilvl="0" w:tplc="2026A56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1647" w:hanging="360"/>
      </w:pPr>
    </w:lvl>
    <w:lvl w:ilvl="2" w:tplc="51D00158">
      <w:start w:val="1"/>
      <w:numFmt w:val="lowerLetter"/>
      <w:lvlText w:val="%3."/>
      <w:lvlJc w:val="left"/>
      <w:pPr>
        <w:ind w:left="2622" w:hanging="435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0" w15:restartNumberingAfterBreak="0">
    <w:nsid w:val="55D46E9E"/>
    <w:multiLevelType w:val="multilevel"/>
    <w:tmpl w:val="F59E3F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722EB"/>
    <w:multiLevelType w:val="multilevel"/>
    <w:tmpl w:val="28D28DA2"/>
    <w:lvl w:ilvl="0">
      <w:start w:val="1"/>
      <w:numFmt w:val="decimal"/>
      <w:lvlText w:val="%1."/>
      <w:lvlJc w:val="left"/>
      <w:pPr>
        <w:ind w:left="438" w:hanging="22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548" w:hanging="33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2">
      <w:start w:val="1"/>
      <w:numFmt w:val="lowerLetter"/>
      <w:lvlText w:val="(%3)"/>
      <w:lvlJc w:val="left"/>
      <w:pPr>
        <w:ind w:left="938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3">
      <w:start w:val="1"/>
      <w:numFmt w:val="lowerRoman"/>
      <w:lvlText w:val="(%4)"/>
      <w:lvlJc w:val="left"/>
      <w:pPr>
        <w:ind w:left="1494" w:hanging="567"/>
      </w:pPr>
      <w:rPr>
        <w:rFonts w:ascii="Times New Roman" w:eastAsia="Times New Roman" w:hAnsi="Times New Roman" w:cs="Times New Roman" w:hint="default"/>
        <w:strike w:val="0"/>
        <w:w w:val="99"/>
        <w:sz w:val="22"/>
        <w:szCs w:val="22"/>
      </w:rPr>
    </w:lvl>
    <w:lvl w:ilvl="4">
      <w:numFmt w:val="bullet"/>
      <w:lvlText w:val="•"/>
      <w:lvlJc w:val="left"/>
      <w:pPr>
        <w:ind w:left="2666" w:hanging="567"/>
      </w:pPr>
      <w:rPr>
        <w:rFonts w:hint="default"/>
      </w:rPr>
    </w:lvl>
    <w:lvl w:ilvl="5">
      <w:numFmt w:val="bullet"/>
      <w:lvlText w:val="•"/>
      <w:lvlJc w:val="left"/>
      <w:pPr>
        <w:ind w:left="3832" w:hanging="567"/>
      </w:pPr>
      <w:rPr>
        <w:rFonts w:hint="default"/>
      </w:rPr>
    </w:lvl>
    <w:lvl w:ilvl="6">
      <w:numFmt w:val="bullet"/>
      <w:lvlText w:val="•"/>
      <w:lvlJc w:val="left"/>
      <w:pPr>
        <w:ind w:left="4999" w:hanging="567"/>
      </w:pPr>
      <w:rPr>
        <w:rFonts w:hint="default"/>
      </w:rPr>
    </w:lvl>
    <w:lvl w:ilvl="7">
      <w:numFmt w:val="bullet"/>
      <w:lvlText w:val="•"/>
      <w:lvlJc w:val="left"/>
      <w:pPr>
        <w:ind w:left="6165" w:hanging="567"/>
      </w:pPr>
      <w:rPr>
        <w:rFonts w:hint="default"/>
      </w:rPr>
    </w:lvl>
    <w:lvl w:ilvl="8">
      <w:numFmt w:val="bullet"/>
      <w:lvlText w:val="•"/>
      <w:lvlJc w:val="left"/>
      <w:pPr>
        <w:ind w:left="7331" w:hanging="567"/>
      </w:pPr>
      <w:rPr>
        <w:rFonts w:hint="default"/>
      </w:rPr>
    </w:lvl>
  </w:abstractNum>
  <w:abstractNum w:abstractNumId="23" w15:restartNumberingAfterBreak="0">
    <w:nsid w:val="64C8136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9E4D01"/>
    <w:multiLevelType w:val="hybridMultilevel"/>
    <w:tmpl w:val="EEB63B52"/>
    <w:lvl w:ilvl="0" w:tplc="2026A56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1647" w:hanging="360"/>
      </w:pPr>
    </w:lvl>
    <w:lvl w:ilvl="2" w:tplc="51D00158">
      <w:start w:val="1"/>
      <w:numFmt w:val="lowerLetter"/>
      <w:lvlText w:val="%3."/>
      <w:lvlJc w:val="left"/>
      <w:pPr>
        <w:ind w:left="2622" w:hanging="435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2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471FFA"/>
    <w:multiLevelType w:val="hybridMultilevel"/>
    <w:tmpl w:val="B782AF06"/>
    <w:lvl w:ilvl="0" w:tplc="E2CE77A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B16067"/>
    <w:multiLevelType w:val="hybridMultilevel"/>
    <w:tmpl w:val="36FA81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25"/>
  </w:num>
  <w:num w:numId="5">
    <w:abstractNumId w:val="25"/>
  </w:num>
  <w:num w:numId="6">
    <w:abstractNumId w:val="10"/>
  </w:num>
  <w:num w:numId="7">
    <w:abstractNumId w:val="21"/>
  </w:num>
  <w:num w:numId="8">
    <w:abstractNumId w:val="26"/>
  </w:num>
  <w:num w:numId="9">
    <w:abstractNumId w:val="3"/>
  </w:num>
  <w:num w:numId="10">
    <w:abstractNumId w:val="13"/>
  </w:num>
  <w:num w:numId="11">
    <w:abstractNumId w:val="16"/>
  </w:num>
  <w:num w:numId="12">
    <w:abstractNumId w:val="24"/>
  </w:num>
  <w:num w:numId="13">
    <w:abstractNumId w:val="12"/>
  </w:num>
  <w:num w:numId="14">
    <w:abstractNumId w:val="4"/>
  </w:num>
  <w:num w:numId="15">
    <w:abstractNumId w:val="14"/>
  </w:num>
  <w:num w:numId="16">
    <w:abstractNumId w:val="9"/>
  </w:num>
  <w:num w:numId="17">
    <w:abstractNumId w:val="27"/>
  </w:num>
  <w:num w:numId="18">
    <w:abstractNumId w:val="20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7"/>
  </w:num>
  <w:num w:numId="26">
    <w:abstractNumId w:val="18"/>
  </w:num>
  <w:num w:numId="27">
    <w:abstractNumId w:val="6"/>
  </w:num>
  <w:num w:numId="28">
    <w:abstractNumId w:val="8"/>
  </w:num>
  <w:num w:numId="29">
    <w:abstractNumId w:val="22"/>
  </w:num>
  <w:num w:numId="30">
    <w:abstractNumId w:val="11"/>
  </w:num>
  <w:num w:numId="31">
    <w:abstractNumId w:val="28"/>
  </w:num>
  <w:num w:numId="32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revisionView w:markup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B56CF5"/>
    <w:rsid w:val="000010D0"/>
    <w:rsid w:val="000017C5"/>
    <w:rsid w:val="00002279"/>
    <w:rsid w:val="00002831"/>
    <w:rsid w:val="00006A57"/>
    <w:rsid w:val="00017E6C"/>
    <w:rsid w:val="00020CEA"/>
    <w:rsid w:val="00025531"/>
    <w:rsid w:val="00034F7D"/>
    <w:rsid w:val="000357E2"/>
    <w:rsid w:val="000412B7"/>
    <w:rsid w:val="00050ADA"/>
    <w:rsid w:val="000572FC"/>
    <w:rsid w:val="00063A75"/>
    <w:rsid w:val="000643A9"/>
    <w:rsid w:val="0007396E"/>
    <w:rsid w:val="000743C4"/>
    <w:rsid w:val="00075C49"/>
    <w:rsid w:val="000761A1"/>
    <w:rsid w:val="00077F3F"/>
    <w:rsid w:val="00087C8A"/>
    <w:rsid w:val="00091B45"/>
    <w:rsid w:val="00094157"/>
    <w:rsid w:val="0009522F"/>
    <w:rsid w:val="00096F18"/>
    <w:rsid w:val="00097C73"/>
    <w:rsid w:val="000A601B"/>
    <w:rsid w:val="000A7281"/>
    <w:rsid w:val="000B454D"/>
    <w:rsid w:val="000B6DCB"/>
    <w:rsid w:val="000C7354"/>
    <w:rsid w:val="000D7C25"/>
    <w:rsid w:val="000E06FC"/>
    <w:rsid w:val="000E5B8B"/>
    <w:rsid w:val="001037D1"/>
    <w:rsid w:val="00103BB9"/>
    <w:rsid w:val="00110C07"/>
    <w:rsid w:val="00110C17"/>
    <w:rsid w:val="00111910"/>
    <w:rsid w:val="001123A5"/>
    <w:rsid w:val="00114EC3"/>
    <w:rsid w:val="001239CF"/>
    <w:rsid w:val="00126362"/>
    <w:rsid w:val="00133ED3"/>
    <w:rsid w:val="00141E4E"/>
    <w:rsid w:val="00144CF6"/>
    <w:rsid w:val="001476D7"/>
    <w:rsid w:val="00147827"/>
    <w:rsid w:val="00155BC1"/>
    <w:rsid w:val="00155D35"/>
    <w:rsid w:val="0016740B"/>
    <w:rsid w:val="00170655"/>
    <w:rsid w:val="001713B0"/>
    <w:rsid w:val="00174103"/>
    <w:rsid w:val="00174170"/>
    <w:rsid w:val="0017512A"/>
    <w:rsid w:val="0018230B"/>
    <w:rsid w:val="00182867"/>
    <w:rsid w:val="001A253D"/>
    <w:rsid w:val="001B42BE"/>
    <w:rsid w:val="001B503D"/>
    <w:rsid w:val="001B75A4"/>
    <w:rsid w:val="001C5D31"/>
    <w:rsid w:val="001C6B71"/>
    <w:rsid w:val="001C6ECE"/>
    <w:rsid w:val="001D0A76"/>
    <w:rsid w:val="001D1E71"/>
    <w:rsid w:val="001D2D83"/>
    <w:rsid w:val="001D67A2"/>
    <w:rsid w:val="001E4857"/>
    <w:rsid w:val="001F01A9"/>
    <w:rsid w:val="001F5A27"/>
    <w:rsid w:val="00200B68"/>
    <w:rsid w:val="00201D18"/>
    <w:rsid w:val="002059ED"/>
    <w:rsid w:val="00205B8A"/>
    <w:rsid w:val="0021627C"/>
    <w:rsid w:val="002231FD"/>
    <w:rsid w:val="002243BA"/>
    <w:rsid w:val="00226A51"/>
    <w:rsid w:val="002311BA"/>
    <w:rsid w:val="00236162"/>
    <w:rsid w:val="002563A3"/>
    <w:rsid w:val="0026092C"/>
    <w:rsid w:val="002650C5"/>
    <w:rsid w:val="0026733C"/>
    <w:rsid w:val="00271B4F"/>
    <w:rsid w:val="002857B8"/>
    <w:rsid w:val="00285C06"/>
    <w:rsid w:val="0028707B"/>
    <w:rsid w:val="00291AA5"/>
    <w:rsid w:val="00292965"/>
    <w:rsid w:val="00292F19"/>
    <w:rsid w:val="00297D26"/>
    <w:rsid w:val="002B4423"/>
    <w:rsid w:val="002C5E33"/>
    <w:rsid w:val="002C7411"/>
    <w:rsid w:val="002E15D4"/>
    <w:rsid w:val="002E16D4"/>
    <w:rsid w:val="002E2B69"/>
    <w:rsid w:val="002E5425"/>
    <w:rsid w:val="002E7F4D"/>
    <w:rsid w:val="002F432C"/>
    <w:rsid w:val="00306BCE"/>
    <w:rsid w:val="003126B5"/>
    <w:rsid w:val="00313D6A"/>
    <w:rsid w:val="00314697"/>
    <w:rsid w:val="00315688"/>
    <w:rsid w:val="00316010"/>
    <w:rsid w:val="00331D37"/>
    <w:rsid w:val="00332469"/>
    <w:rsid w:val="003330CC"/>
    <w:rsid w:val="003347A1"/>
    <w:rsid w:val="00335460"/>
    <w:rsid w:val="0033564F"/>
    <w:rsid w:val="00335CCB"/>
    <w:rsid w:val="00340FA5"/>
    <w:rsid w:val="0034399B"/>
    <w:rsid w:val="00345E51"/>
    <w:rsid w:val="00355BAC"/>
    <w:rsid w:val="00363556"/>
    <w:rsid w:val="00371B38"/>
    <w:rsid w:val="003721E2"/>
    <w:rsid w:val="00375B68"/>
    <w:rsid w:val="00376DFE"/>
    <w:rsid w:val="00377708"/>
    <w:rsid w:val="003914A6"/>
    <w:rsid w:val="00392965"/>
    <w:rsid w:val="003A432B"/>
    <w:rsid w:val="003A4F90"/>
    <w:rsid w:val="003A6401"/>
    <w:rsid w:val="003B0A8E"/>
    <w:rsid w:val="003B189D"/>
    <w:rsid w:val="003B3B79"/>
    <w:rsid w:val="003B6E12"/>
    <w:rsid w:val="003C54C4"/>
    <w:rsid w:val="003C62B1"/>
    <w:rsid w:val="003D2D71"/>
    <w:rsid w:val="003D5590"/>
    <w:rsid w:val="003E25BB"/>
    <w:rsid w:val="003F4E5A"/>
    <w:rsid w:val="003F7067"/>
    <w:rsid w:val="00400915"/>
    <w:rsid w:val="00403DF3"/>
    <w:rsid w:val="00407CDD"/>
    <w:rsid w:val="004114E5"/>
    <w:rsid w:val="0042045E"/>
    <w:rsid w:val="00440B46"/>
    <w:rsid w:val="004424F8"/>
    <w:rsid w:val="00452A3C"/>
    <w:rsid w:val="00457E5F"/>
    <w:rsid w:val="00461D2C"/>
    <w:rsid w:val="0046329C"/>
    <w:rsid w:val="00464956"/>
    <w:rsid w:val="00471487"/>
    <w:rsid w:val="0047468B"/>
    <w:rsid w:val="004748C5"/>
    <w:rsid w:val="004764AA"/>
    <w:rsid w:val="004779AD"/>
    <w:rsid w:val="00484CA8"/>
    <w:rsid w:val="00495CA4"/>
    <w:rsid w:val="00497110"/>
    <w:rsid w:val="004A1447"/>
    <w:rsid w:val="004A1FD9"/>
    <w:rsid w:val="004A6F86"/>
    <w:rsid w:val="004B4000"/>
    <w:rsid w:val="004B6003"/>
    <w:rsid w:val="004C48EF"/>
    <w:rsid w:val="004D33CE"/>
    <w:rsid w:val="004E1B96"/>
    <w:rsid w:val="004E41DA"/>
    <w:rsid w:val="004E4A9E"/>
    <w:rsid w:val="004E4F97"/>
    <w:rsid w:val="004E6D39"/>
    <w:rsid w:val="004F1CEF"/>
    <w:rsid w:val="004F740B"/>
    <w:rsid w:val="00500C59"/>
    <w:rsid w:val="00501142"/>
    <w:rsid w:val="00506536"/>
    <w:rsid w:val="0050777A"/>
    <w:rsid w:val="005138B6"/>
    <w:rsid w:val="00522314"/>
    <w:rsid w:val="005306D8"/>
    <w:rsid w:val="005327C1"/>
    <w:rsid w:val="0053412E"/>
    <w:rsid w:val="005477AB"/>
    <w:rsid w:val="0054782C"/>
    <w:rsid w:val="005478ED"/>
    <w:rsid w:val="00547C36"/>
    <w:rsid w:val="00557971"/>
    <w:rsid w:val="00562068"/>
    <w:rsid w:val="0056242E"/>
    <w:rsid w:val="00566D0B"/>
    <w:rsid w:val="00566E61"/>
    <w:rsid w:val="00572CE1"/>
    <w:rsid w:val="00572DAE"/>
    <w:rsid w:val="0057300F"/>
    <w:rsid w:val="00577403"/>
    <w:rsid w:val="00580345"/>
    <w:rsid w:val="005856D2"/>
    <w:rsid w:val="00590686"/>
    <w:rsid w:val="00593B79"/>
    <w:rsid w:val="00596931"/>
    <w:rsid w:val="005A3BDE"/>
    <w:rsid w:val="005B5295"/>
    <w:rsid w:val="005C383D"/>
    <w:rsid w:val="005C3AED"/>
    <w:rsid w:val="005D2CAE"/>
    <w:rsid w:val="005D338F"/>
    <w:rsid w:val="005D4FEC"/>
    <w:rsid w:val="005E2426"/>
    <w:rsid w:val="005E3B0C"/>
    <w:rsid w:val="005E4FCC"/>
    <w:rsid w:val="005E5B8C"/>
    <w:rsid w:val="006047BE"/>
    <w:rsid w:val="0060599E"/>
    <w:rsid w:val="00605E36"/>
    <w:rsid w:val="006071E8"/>
    <w:rsid w:val="006125B2"/>
    <w:rsid w:val="0061295A"/>
    <w:rsid w:val="00613D7A"/>
    <w:rsid w:val="006178E2"/>
    <w:rsid w:val="006209F6"/>
    <w:rsid w:val="00621CF3"/>
    <w:rsid w:val="0062596D"/>
    <w:rsid w:val="006317D8"/>
    <w:rsid w:val="00643CEB"/>
    <w:rsid w:val="00647809"/>
    <w:rsid w:val="00655325"/>
    <w:rsid w:val="00671EC0"/>
    <w:rsid w:val="00676125"/>
    <w:rsid w:val="00684234"/>
    <w:rsid w:val="0069210A"/>
    <w:rsid w:val="00692D43"/>
    <w:rsid w:val="006A2FB9"/>
    <w:rsid w:val="006B348C"/>
    <w:rsid w:val="006B6628"/>
    <w:rsid w:val="006B694E"/>
    <w:rsid w:val="006B774B"/>
    <w:rsid w:val="006C140F"/>
    <w:rsid w:val="006C3ECD"/>
    <w:rsid w:val="006C7CA8"/>
    <w:rsid w:val="006D3149"/>
    <w:rsid w:val="006D38FF"/>
    <w:rsid w:val="006E0E71"/>
    <w:rsid w:val="006E1617"/>
    <w:rsid w:val="006E325D"/>
    <w:rsid w:val="006F0D20"/>
    <w:rsid w:val="006F0F84"/>
    <w:rsid w:val="006F585F"/>
    <w:rsid w:val="007120A0"/>
    <w:rsid w:val="007159BF"/>
    <w:rsid w:val="00731A3A"/>
    <w:rsid w:val="00740C1E"/>
    <w:rsid w:val="0074532E"/>
    <w:rsid w:val="00746D0D"/>
    <w:rsid w:val="007525D5"/>
    <w:rsid w:val="00753F18"/>
    <w:rsid w:val="00765F98"/>
    <w:rsid w:val="00766ECC"/>
    <w:rsid w:val="00773E4B"/>
    <w:rsid w:val="007817CC"/>
    <w:rsid w:val="00784F92"/>
    <w:rsid w:val="00787BAA"/>
    <w:rsid w:val="00787BCD"/>
    <w:rsid w:val="00793104"/>
    <w:rsid w:val="007948AB"/>
    <w:rsid w:val="00795B07"/>
    <w:rsid w:val="00796DCD"/>
    <w:rsid w:val="007A1FD1"/>
    <w:rsid w:val="007A7D07"/>
    <w:rsid w:val="007B652E"/>
    <w:rsid w:val="007C24F1"/>
    <w:rsid w:val="007C42CF"/>
    <w:rsid w:val="007D1BDC"/>
    <w:rsid w:val="007D4415"/>
    <w:rsid w:val="007D6797"/>
    <w:rsid w:val="007E1BD3"/>
    <w:rsid w:val="007E33C9"/>
    <w:rsid w:val="007E424C"/>
    <w:rsid w:val="007F24D9"/>
    <w:rsid w:val="007F4055"/>
    <w:rsid w:val="007F49EF"/>
    <w:rsid w:val="00801721"/>
    <w:rsid w:val="008063DD"/>
    <w:rsid w:val="008142DB"/>
    <w:rsid w:val="0082274A"/>
    <w:rsid w:val="00823F82"/>
    <w:rsid w:val="008257A5"/>
    <w:rsid w:val="00826E1C"/>
    <w:rsid w:val="00827079"/>
    <w:rsid w:val="0082789A"/>
    <w:rsid w:val="00827E95"/>
    <w:rsid w:val="00831AE7"/>
    <w:rsid w:val="0083273B"/>
    <w:rsid w:val="00835CE1"/>
    <w:rsid w:val="0084297D"/>
    <w:rsid w:val="00844324"/>
    <w:rsid w:val="00864FA2"/>
    <w:rsid w:val="00873FB3"/>
    <w:rsid w:val="008772A3"/>
    <w:rsid w:val="00880B12"/>
    <w:rsid w:val="00885753"/>
    <w:rsid w:val="00890C8F"/>
    <w:rsid w:val="00891511"/>
    <w:rsid w:val="008A3D29"/>
    <w:rsid w:val="008A652E"/>
    <w:rsid w:val="008A6A1C"/>
    <w:rsid w:val="008A7536"/>
    <w:rsid w:val="008B5B47"/>
    <w:rsid w:val="008C1F9A"/>
    <w:rsid w:val="008C21EE"/>
    <w:rsid w:val="008D4CF6"/>
    <w:rsid w:val="008E17AA"/>
    <w:rsid w:val="008E1A84"/>
    <w:rsid w:val="008E4599"/>
    <w:rsid w:val="008E60A0"/>
    <w:rsid w:val="008F0DB8"/>
    <w:rsid w:val="008F2CD6"/>
    <w:rsid w:val="008F685C"/>
    <w:rsid w:val="0090073F"/>
    <w:rsid w:val="0090101F"/>
    <w:rsid w:val="00901D82"/>
    <w:rsid w:val="009042D5"/>
    <w:rsid w:val="009066A9"/>
    <w:rsid w:val="009068DE"/>
    <w:rsid w:val="00915831"/>
    <w:rsid w:val="009233A2"/>
    <w:rsid w:val="00926263"/>
    <w:rsid w:val="009265CD"/>
    <w:rsid w:val="0093010B"/>
    <w:rsid w:val="00934956"/>
    <w:rsid w:val="00935217"/>
    <w:rsid w:val="00936A31"/>
    <w:rsid w:val="00946DE4"/>
    <w:rsid w:val="00953B37"/>
    <w:rsid w:val="009651AE"/>
    <w:rsid w:val="00967ABC"/>
    <w:rsid w:val="009768A4"/>
    <w:rsid w:val="00976CFC"/>
    <w:rsid w:val="00982E0B"/>
    <w:rsid w:val="00992606"/>
    <w:rsid w:val="00992FE5"/>
    <w:rsid w:val="00993E94"/>
    <w:rsid w:val="00997819"/>
    <w:rsid w:val="009A2F02"/>
    <w:rsid w:val="009A6973"/>
    <w:rsid w:val="009B0B42"/>
    <w:rsid w:val="009B776D"/>
    <w:rsid w:val="009B7871"/>
    <w:rsid w:val="009C19C2"/>
    <w:rsid w:val="009C45D3"/>
    <w:rsid w:val="009C4692"/>
    <w:rsid w:val="009E471A"/>
    <w:rsid w:val="009E4A53"/>
    <w:rsid w:val="009F0A0C"/>
    <w:rsid w:val="009F0B4F"/>
    <w:rsid w:val="009F1721"/>
    <w:rsid w:val="009F43E7"/>
    <w:rsid w:val="00A02B48"/>
    <w:rsid w:val="00A04A20"/>
    <w:rsid w:val="00A04E32"/>
    <w:rsid w:val="00A05445"/>
    <w:rsid w:val="00A11ED2"/>
    <w:rsid w:val="00A21384"/>
    <w:rsid w:val="00A22A6C"/>
    <w:rsid w:val="00A23071"/>
    <w:rsid w:val="00A231F5"/>
    <w:rsid w:val="00A32434"/>
    <w:rsid w:val="00A35A66"/>
    <w:rsid w:val="00A436F6"/>
    <w:rsid w:val="00A437DA"/>
    <w:rsid w:val="00A52913"/>
    <w:rsid w:val="00A61B45"/>
    <w:rsid w:val="00A74595"/>
    <w:rsid w:val="00A76092"/>
    <w:rsid w:val="00A77614"/>
    <w:rsid w:val="00A81D25"/>
    <w:rsid w:val="00A8586E"/>
    <w:rsid w:val="00A901B6"/>
    <w:rsid w:val="00A935E0"/>
    <w:rsid w:val="00A9360A"/>
    <w:rsid w:val="00A93A6E"/>
    <w:rsid w:val="00A94DCA"/>
    <w:rsid w:val="00AA3342"/>
    <w:rsid w:val="00AA5C09"/>
    <w:rsid w:val="00AB0CC1"/>
    <w:rsid w:val="00AB270B"/>
    <w:rsid w:val="00AB34F3"/>
    <w:rsid w:val="00AC4D16"/>
    <w:rsid w:val="00AC7014"/>
    <w:rsid w:val="00AD1F04"/>
    <w:rsid w:val="00B06A84"/>
    <w:rsid w:val="00B10E7D"/>
    <w:rsid w:val="00B117C8"/>
    <w:rsid w:val="00B1181C"/>
    <w:rsid w:val="00B12CC3"/>
    <w:rsid w:val="00B14EF5"/>
    <w:rsid w:val="00B17B7F"/>
    <w:rsid w:val="00B203B1"/>
    <w:rsid w:val="00B20BA5"/>
    <w:rsid w:val="00B213DB"/>
    <w:rsid w:val="00B31873"/>
    <w:rsid w:val="00B31BEB"/>
    <w:rsid w:val="00B42C7A"/>
    <w:rsid w:val="00B44279"/>
    <w:rsid w:val="00B5449E"/>
    <w:rsid w:val="00B55D5E"/>
    <w:rsid w:val="00B566E4"/>
    <w:rsid w:val="00B56999"/>
    <w:rsid w:val="00B56CF5"/>
    <w:rsid w:val="00B71B3F"/>
    <w:rsid w:val="00B721EE"/>
    <w:rsid w:val="00B77EB0"/>
    <w:rsid w:val="00B77F5A"/>
    <w:rsid w:val="00B803B0"/>
    <w:rsid w:val="00B83242"/>
    <w:rsid w:val="00B843B7"/>
    <w:rsid w:val="00B85C45"/>
    <w:rsid w:val="00B93E3C"/>
    <w:rsid w:val="00B9463B"/>
    <w:rsid w:val="00B94EE3"/>
    <w:rsid w:val="00BA78BC"/>
    <w:rsid w:val="00BB4CAE"/>
    <w:rsid w:val="00BB4FB5"/>
    <w:rsid w:val="00BB5756"/>
    <w:rsid w:val="00BB6195"/>
    <w:rsid w:val="00BB7051"/>
    <w:rsid w:val="00BC12F9"/>
    <w:rsid w:val="00BD6622"/>
    <w:rsid w:val="00BE151F"/>
    <w:rsid w:val="00BE6DAD"/>
    <w:rsid w:val="00BF3EEC"/>
    <w:rsid w:val="00BF6074"/>
    <w:rsid w:val="00C05739"/>
    <w:rsid w:val="00C12ADE"/>
    <w:rsid w:val="00C1499C"/>
    <w:rsid w:val="00C2346E"/>
    <w:rsid w:val="00C239B7"/>
    <w:rsid w:val="00C313DD"/>
    <w:rsid w:val="00C3265B"/>
    <w:rsid w:val="00C32937"/>
    <w:rsid w:val="00C3333C"/>
    <w:rsid w:val="00C33C28"/>
    <w:rsid w:val="00C34997"/>
    <w:rsid w:val="00C51852"/>
    <w:rsid w:val="00C567D1"/>
    <w:rsid w:val="00C65892"/>
    <w:rsid w:val="00C70A64"/>
    <w:rsid w:val="00C73893"/>
    <w:rsid w:val="00C75993"/>
    <w:rsid w:val="00C75A3E"/>
    <w:rsid w:val="00C77901"/>
    <w:rsid w:val="00C80C4F"/>
    <w:rsid w:val="00C9131E"/>
    <w:rsid w:val="00C929F1"/>
    <w:rsid w:val="00C93017"/>
    <w:rsid w:val="00C9370E"/>
    <w:rsid w:val="00CA4D6D"/>
    <w:rsid w:val="00CB0359"/>
    <w:rsid w:val="00CC2A4C"/>
    <w:rsid w:val="00CC47E6"/>
    <w:rsid w:val="00CD09F6"/>
    <w:rsid w:val="00CD13F7"/>
    <w:rsid w:val="00CD70B7"/>
    <w:rsid w:val="00CF75DC"/>
    <w:rsid w:val="00D12CF0"/>
    <w:rsid w:val="00D1610E"/>
    <w:rsid w:val="00D16217"/>
    <w:rsid w:val="00D2086A"/>
    <w:rsid w:val="00D21781"/>
    <w:rsid w:val="00D30186"/>
    <w:rsid w:val="00D31695"/>
    <w:rsid w:val="00D33D56"/>
    <w:rsid w:val="00D42957"/>
    <w:rsid w:val="00D431B8"/>
    <w:rsid w:val="00D4653B"/>
    <w:rsid w:val="00D46F7D"/>
    <w:rsid w:val="00D507F0"/>
    <w:rsid w:val="00D55266"/>
    <w:rsid w:val="00D564F3"/>
    <w:rsid w:val="00D66F1C"/>
    <w:rsid w:val="00D7121F"/>
    <w:rsid w:val="00D756BC"/>
    <w:rsid w:val="00D75886"/>
    <w:rsid w:val="00D77357"/>
    <w:rsid w:val="00D77FC4"/>
    <w:rsid w:val="00D854A8"/>
    <w:rsid w:val="00D85DBB"/>
    <w:rsid w:val="00D87E00"/>
    <w:rsid w:val="00D87FFE"/>
    <w:rsid w:val="00D9679C"/>
    <w:rsid w:val="00DA5885"/>
    <w:rsid w:val="00DB11A6"/>
    <w:rsid w:val="00DB1966"/>
    <w:rsid w:val="00DB57B6"/>
    <w:rsid w:val="00DC0985"/>
    <w:rsid w:val="00DC288F"/>
    <w:rsid w:val="00DC405A"/>
    <w:rsid w:val="00DC604E"/>
    <w:rsid w:val="00DC664E"/>
    <w:rsid w:val="00DC6E21"/>
    <w:rsid w:val="00DD233B"/>
    <w:rsid w:val="00DE0B0D"/>
    <w:rsid w:val="00DE28B4"/>
    <w:rsid w:val="00DE3ED6"/>
    <w:rsid w:val="00DE4968"/>
    <w:rsid w:val="00DE4F83"/>
    <w:rsid w:val="00DE5E92"/>
    <w:rsid w:val="00DE6194"/>
    <w:rsid w:val="00DF03E3"/>
    <w:rsid w:val="00DF045C"/>
    <w:rsid w:val="00DF5248"/>
    <w:rsid w:val="00E027F7"/>
    <w:rsid w:val="00E17797"/>
    <w:rsid w:val="00E24B31"/>
    <w:rsid w:val="00E2564A"/>
    <w:rsid w:val="00E31007"/>
    <w:rsid w:val="00E3173B"/>
    <w:rsid w:val="00E36803"/>
    <w:rsid w:val="00E370B7"/>
    <w:rsid w:val="00E419A2"/>
    <w:rsid w:val="00E431ED"/>
    <w:rsid w:val="00E60DDB"/>
    <w:rsid w:val="00E65C60"/>
    <w:rsid w:val="00E66EC3"/>
    <w:rsid w:val="00E71985"/>
    <w:rsid w:val="00E76BF8"/>
    <w:rsid w:val="00E81FEC"/>
    <w:rsid w:val="00EA7C19"/>
    <w:rsid w:val="00EB0FFE"/>
    <w:rsid w:val="00EB22D0"/>
    <w:rsid w:val="00EB38F9"/>
    <w:rsid w:val="00EB4563"/>
    <w:rsid w:val="00EB5E82"/>
    <w:rsid w:val="00EE541A"/>
    <w:rsid w:val="00EE683F"/>
    <w:rsid w:val="00EE6CE5"/>
    <w:rsid w:val="00EF193F"/>
    <w:rsid w:val="00F00C1D"/>
    <w:rsid w:val="00F053D1"/>
    <w:rsid w:val="00F15012"/>
    <w:rsid w:val="00F165B7"/>
    <w:rsid w:val="00F20758"/>
    <w:rsid w:val="00F20EF7"/>
    <w:rsid w:val="00F25213"/>
    <w:rsid w:val="00F40C60"/>
    <w:rsid w:val="00F424AB"/>
    <w:rsid w:val="00F42800"/>
    <w:rsid w:val="00F42E5C"/>
    <w:rsid w:val="00F447A7"/>
    <w:rsid w:val="00F46B5B"/>
    <w:rsid w:val="00F4751D"/>
    <w:rsid w:val="00F52AF5"/>
    <w:rsid w:val="00F532D4"/>
    <w:rsid w:val="00F53C1B"/>
    <w:rsid w:val="00F5459F"/>
    <w:rsid w:val="00F551B9"/>
    <w:rsid w:val="00F611CC"/>
    <w:rsid w:val="00F61A58"/>
    <w:rsid w:val="00F62AC3"/>
    <w:rsid w:val="00F66040"/>
    <w:rsid w:val="00F70DE1"/>
    <w:rsid w:val="00F803E1"/>
    <w:rsid w:val="00F85A4E"/>
    <w:rsid w:val="00F8755D"/>
    <w:rsid w:val="00F9583A"/>
    <w:rsid w:val="00FA18B0"/>
    <w:rsid w:val="00FA264A"/>
    <w:rsid w:val="00FB4078"/>
    <w:rsid w:val="00FB7047"/>
    <w:rsid w:val="00FB715A"/>
    <w:rsid w:val="00FC0FDC"/>
    <w:rsid w:val="00FC5DA4"/>
    <w:rsid w:val="00FE1C1D"/>
    <w:rsid w:val="00FE731E"/>
    <w:rsid w:val="00FF0C73"/>
    <w:rsid w:val="00FF237F"/>
    <w:rsid w:val="00FF4712"/>
    <w:rsid w:val="00FF5AD4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A99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CF5"/>
    <w:pPr>
      <w:overflowPunct w:val="0"/>
      <w:autoSpaceDE w:val="0"/>
      <w:autoSpaceDN w:val="0"/>
      <w:adjustRightInd w:val="0"/>
      <w:ind w:firstLine="567"/>
      <w:textAlignment w:val="baseline"/>
    </w:pPr>
    <w:rPr>
      <w:sz w:val="24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link w:val="HeaderChar"/>
    <w:uiPriority w:val="99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Hyperlink">
    <w:name w:val="Hyperlink"/>
    <w:unhideWhenUsed/>
    <w:rsid w:val="00CC2A4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239B7"/>
    <w:rPr>
      <w:sz w:val="2"/>
      <w:lang w:val="en-US" w:eastAsia="en-US"/>
    </w:rPr>
  </w:style>
  <w:style w:type="paragraph" w:styleId="ListParagraph">
    <w:name w:val="List Paragraph"/>
    <w:basedOn w:val="Normal"/>
    <w:uiPriority w:val="34"/>
    <w:qFormat/>
    <w:rsid w:val="00E027F7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317D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317D8"/>
    <w:rPr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17D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317D8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6F0D20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color w:val="000000"/>
      <w:szCs w:val="24"/>
      <w:lang w:eastAsia="en-GB"/>
    </w:rPr>
  </w:style>
  <w:style w:type="paragraph" w:customStyle="1" w:styleId="ListMultilevel">
    <w:name w:val="List Multilevel"/>
    <w:basedOn w:val="BodyText"/>
    <w:rsid w:val="009B7871"/>
    <w:pPr>
      <w:spacing w:after="0" w:line="260" w:lineRule="atLeast"/>
    </w:pPr>
    <w:rPr>
      <w:rFonts w:eastAsia="MS Mincho"/>
      <w:sz w:val="24"/>
    </w:rPr>
  </w:style>
  <w:style w:type="paragraph" w:customStyle="1" w:styleId="zyxCompFormal">
    <w:name w:val="zyxCompFormal"/>
    <w:basedOn w:val="BodyText"/>
    <w:rsid w:val="009B7871"/>
    <w:pPr>
      <w:overflowPunct w:val="0"/>
      <w:autoSpaceDE w:val="0"/>
      <w:autoSpaceDN w:val="0"/>
      <w:adjustRightInd w:val="0"/>
      <w:spacing w:after="1440" w:line="240" w:lineRule="auto"/>
      <w:ind w:firstLine="567"/>
      <w:textAlignment w:val="baseline"/>
    </w:pPr>
    <w:rPr>
      <w:rFonts w:eastAsia="MS Mincho"/>
      <w:sz w:val="24"/>
    </w:rPr>
  </w:style>
  <w:style w:type="table" w:styleId="TableGrid">
    <w:name w:val="Table Grid"/>
    <w:basedOn w:val="TableNormal"/>
    <w:rsid w:val="006A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06F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E65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C6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65C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C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5C60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71B38"/>
    <w:rPr>
      <w:sz w:val="18"/>
      <w:lang w:val="en-US" w:eastAsia="en-US"/>
    </w:rPr>
  </w:style>
  <w:style w:type="paragraph" w:customStyle="1" w:styleId="Default">
    <w:name w:val="Default"/>
    <w:rsid w:val="00DE4F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38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6BC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ADBA-EA71-4F3E-881B-B3B9D1BC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9429</CharactersWithSpaces>
  <SharedDoc>false</SharedDoc>
  <HLinks>
    <vt:vector size="6" baseType="variant">
      <vt:variant>
        <vt:i4>1376310</vt:i4>
      </vt:variant>
      <vt:variant>
        <vt:i4>6</vt:i4>
      </vt:variant>
      <vt:variant>
        <vt:i4>0</vt:i4>
      </vt:variant>
      <vt:variant>
        <vt:i4>5</vt:i4>
      </vt:variant>
      <vt:variant>
        <vt:lpwstr>mailto:Official-Mail.Tenders@iaea.org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2019-04-08T11:36:00Z</dcterms:created>
  <dcterms:modified xsi:type="dcterms:W3CDTF">2019-04-08T11:36:00Z</dcterms:modified>
</cp:coreProperties>
</file>