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48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242.4pt;width:247.65pt;" coordsize="4953,4848">
            <o:lock v:ext="edit"/>
            <v:shape id="_x0000_s1027" o:spid="_x0000_s1027" o:spt="75" type="#_x0000_t75" style="position:absolute;left:120;top:0;height:3228;width:4833;" filled="f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28" o:spid="_x0000_s1028" o:spt="75" type="#_x0000_t75" style="position:absolute;left:0;top:3240;height:1608;width:4692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w10:wrap type="none"/>
            <w10:anchorlock/>
          </v:group>
        </w:pict>
      </w:r>
    </w:p>
    <w:p>
      <w:pPr>
        <w:spacing w:before="0" w:line="548" w:lineRule="exact"/>
        <w:ind w:left="479" w:right="0" w:firstLine="0"/>
        <w:jc w:val="left"/>
        <w:rPr>
          <w:sz w:val="48"/>
        </w:rPr>
      </w:pPr>
      <w:bookmarkStart w:id="0" w:name="OLE_LINK1"/>
      <w:r>
        <w:rPr>
          <w:sz w:val="48"/>
        </w:rPr>
        <w:t>1950-532</w:t>
      </w:r>
    </w:p>
    <w:p>
      <w:pPr>
        <w:pStyle w:val="3"/>
        <w:spacing w:before="243"/>
        <w:ind w:right="915"/>
      </w:pPr>
      <w:r>
        <w:rPr>
          <w:color w:val="313131"/>
        </w:rPr>
        <w:t>Robertshaw® thermopiles are the industry leader for gas appliance applications. Their primary function is to ensure a standing pilot light is operative so that on a call for heat, the main burner gas will be properly ignited. Thermopiles are placed in gas applications to detect the existence of a flame for safety purposes by shutting off the potential gas flow to a burner. A thermopile is the assembly of many thermocouples to increase the millivolt output. Robertshaw thermopiles have two types of connections: coaxial and two-wire spade connectors.</w:t>
      </w:r>
    </w:p>
    <w:p>
      <w:pPr>
        <w:pStyle w:val="3"/>
        <w:spacing w:before="11"/>
        <w:ind w:left="0"/>
        <w:rPr>
          <w:sz w:val="20"/>
        </w:rPr>
      </w:pPr>
    </w:p>
    <w:p>
      <w:pPr>
        <w:pStyle w:val="3"/>
        <w:ind w:right="1791"/>
      </w:pPr>
      <w:r>
        <w:rPr>
          <w:color w:val="313131"/>
        </w:rPr>
        <w:t>The 1950 thermopiles, also known as TP-75, are two-wire spade connectors. The 1951 thermopiles, also known as CP-2 (500-600 millivolts) are coaxial connectors.</w:t>
      </w:r>
    </w:p>
    <w:p>
      <w:pPr>
        <w:pStyle w:val="3"/>
        <w:ind w:left="0"/>
      </w:pPr>
    </w:p>
    <w:p>
      <w:pPr>
        <w:pStyle w:val="3"/>
        <w:spacing w:before="1"/>
        <w:ind w:right="1020"/>
      </w:pPr>
      <w:r>
        <w:rPr>
          <w:color w:val="313131"/>
        </w:rPr>
        <w:t>The 1950 and 1951 Series Thermopiles (pilot generators) are designed for use on self-powered gas control systems. They can be used to replace similar competitive devices.</w:t>
      </w:r>
    </w:p>
    <w:p>
      <w:pPr>
        <w:pStyle w:val="3"/>
        <w:ind w:left="0"/>
      </w:pPr>
    </w:p>
    <w:p>
      <w:pPr>
        <w:pStyle w:val="3"/>
      </w:pPr>
      <w:r>
        <w:rPr>
          <w:color w:val="313131"/>
        </w:rPr>
        <w:t>Features and Benefits</w:t>
      </w:r>
    </w:p>
    <w:p>
      <w:pPr>
        <w:pStyle w:val="3"/>
        <w:spacing w:before="1"/>
        <w:ind w:left="0"/>
        <w:rPr>
          <w:sz w:val="24"/>
        </w:rPr>
      </w:pPr>
    </w:p>
    <w:p>
      <w:pPr>
        <w:pStyle w:val="7"/>
        <w:numPr>
          <w:ilvl w:val="0"/>
          <w:numId w:val="1"/>
        </w:numPr>
        <w:tabs>
          <w:tab w:val="left" w:pos="479"/>
          <w:tab w:val="left" w:pos="480"/>
        </w:tabs>
        <w:spacing w:before="1" w:after="0" w:line="240" w:lineRule="auto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Easy burner installation with attached threaded</w:t>
      </w:r>
      <w:r>
        <w:rPr>
          <w:color w:val="313131"/>
          <w:spacing w:val="-11"/>
          <w:sz w:val="21"/>
        </w:rPr>
        <w:t xml:space="preserve"> </w:t>
      </w:r>
      <w:r>
        <w:rPr>
          <w:color w:val="313131"/>
          <w:sz w:val="21"/>
        </w:rPr>
        <w:t>nut</w:t>
      </w:r>
    </w:p>
    <w:p>
      <w:pPr>
        <w:pStyle w:val="7"/>
        <w:numPr>
          <w:ilvl w:val="0"/>
          <w:numId w:val="1"/>
        </w:numPr>
        <w:tabs>
          <w:tab w:val="left" w:pos="479"/>
          <w:tab w:val="left" w:pos="480"/>
        </w:tabs>
        <w:spacing w:before="1" w:after="0" w:line="240" w:lineRule="auto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Stainless steel outer jacket for long life and resistance to heat</w:t>
      </w:r>
      <w:r>
        <w:rPr>
          <w:color w:val="313131"/>
          <w:spacing w:val="-27"/>
          <w:sz w:val="21"/>
        </w:rPr>
        <w:t xml:space="preserve"> </w:t>
      </w:r>
      <w:r>
        <w:rPr>
          <w:color w:val="313131"/>
          <w:sz w:val="21"/>
        </w:rPr>
        <w:t>blistering</w:t>
      </w:r>
    </w:p>
    <w:p>
      <w:pPr>
        <w:pStyle w:val="7"/>
        <w:numPr>
          <w:ilvl w:val="0"/>
          <w:numId w:val="1"/>
        </w:numPr>
        <w:tabs>
          <w:tab w:val="left" w:pos="479"/>
          <w:tab w:val="left" w:pos="480"/>
        </w:tabs>
        <w:spacing w:before="2" w:after="0" w:line="245" w:lineRule="exact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Combination of copper and nickel alloys for good electrical</w:t>
      </w:r>
      <w:r>
        <w:rPr>
          <w:color w:val="313131"/>
          <w:spacing w:val="-25"/>
          <w:sz w:val="21"/>
        </w:rPr>
        <w:t xml:space="preserve"> </w:t>
      </w:r>
      <w:r>
        <w:rPr>
          <w:color w:val="313131"/>
          <w:sz w:val="21"/>
        </w:rPr>
        <w:t>conductivity</w:t>
      </w:r>
    </w:p>
    <w:p>
      <w:pPr>
        <w:pStyle w:val="7"/>
        <w:numPr>
          <w:ilvl w:val="0"/>
          <w:numId w:val="1"/>
        </w:numPr>
        <w:tabs>
          <w:tab w:val="left" w:pos="479"/>
          <w:tab w:val="left" w:pos="480"/>
        </w:tabs>
        <w:spacing w:before="0" w:after="0" w:line="244" w:lineRule="exact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Mica washer to insulate from shorting</w:t>
      </w:r>
      <w:r>
        <w:rPr>
          <w:color w:val="313131"/>
          <w:spacing w:val="-6"/>
          <w:sz w:val="21"/>
        </w:rPr>
        <w:t xml:space="preserve"> </w:t>
      </w:r>
      <w:r>
        <w:rPr>
          <w:color w:val="313131"/>
          <w:sz w:val="21"/>
        </w:rPr>
        <w:t>conditions</w:t>
      </w:r>
    </w:p>
    <w:p>
      <w:pPr>
        <w:pStyle w:val="7"/>
        <w:numPr>
          <w:ilvl w:val="0"/>
          <w:numId w:val="1"/>
        </w:numPr>
        <w:tabs>
          <w:tab w:val="left" w:pos="479"/>
          <w:tab w:val="left" w:pos="480"/>
        </w:tabs>
        <w:spacing w:before="0" w:after="0" w:line="244" w:lineRule="exact"/>
        <w:ind w:left="479" w:right="0" w:hanging="361"/>
        <w:jc w:val="left"/>
        <w:rPr>
          <w:sz w:val="21"/>
        </w:rPr>
      </w:pPr>
      <w:r>
        <w:rPr>
          <w:color w:val="313131"/>
          <w:sz w:val="21"/>
        </w:rPr>
        <w:t>Various lengths available for multiple</w:t>
      </w:r>
      <w:r>
        <w:rPr>
          <w:color w:val="313131"/>
          <w:spacing w:val="-10"/>
          <w:sz w:val="21"/>
        </w:rPr>
        <w:t xml:space="preserve"> </w:t>
      </w:r>
      <w:r>
        <w:rPr>
          <w:color w:val="313131"/>
          <w:sz w:val="21"/>
        </w:rPr>
        <w:t>applications</w:t>
      </w:r>
    </w:p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4"/>
        <w:ind w:left="0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1199"/>
          <w:tab w:val="left" w:pos="1200"/>
        </w:tabs>
        <w:spacing w:before="75" w:after="0" w:line="240" w:lineRule="auto"/>
        <w:ind w:left="1200" w:right="0" w:hanging="361"/>
        <w:jc w:val="left"/>
        <w:rPr>
          <w:sz w:val="24"/>
        </w:rPr>
      </w:pPr>
      <w:r>
        <w:rPr>
          <w:color w:val="FFFFFF"/>
          <w:sz w:val="24"/>
          <w:shd w:val="clear" w:color="auto" w:fill="BD242F"/>
        </w:rPr>
        <w:t>ATTRIBUTES</w:t>
      </w:r>
    </w:p>
    <w:p>
      <w:pPr>
        <w:pStyle w:val="2"/>
        <w:tabs>
          <w:tab w:val="left" w:pos="6851"/>
        </w:tabs>
        <w:spacing w:before="46"/>
        <w:ind w:left="479"/>
      </w:pPr>
      <w:r>
        <w:pict>
          <v:shape id="_x0000_s1029" o:spid="_x0000_s1029" o:spt="202" type="#_x0000_t202" style="position:absolute;left:0pt;margin-left:62.95pt;margin-top:18.5pt;height:18.4pt;width:498pt;mso-position-horizontal-relative:page;mso-wrap-distance-bottom:0pt;mso-wrap-distance-top:0pt;z-index:-251657216;mso-width-relative:page;mso-height-relative:page;" fillcolor="#E1E1E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6551"/>
                    </w:tabs>
                    <w:spacing w:before="42"/>
                    <w:ind w:left="179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Lead Length</w:t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ab/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36"</w:t>
                  </w:r>
                </w:p>
              </w:txbxContent>
            </v:textbox>
            <w10:wrap type="topAndBottom"/>
          </v:shape>
        </w:pict>
      </w:r>
      <w:r>
        <w:rPr>
          <w:color w:val="6E6E6E"/>
        </w:rPr>
        <w:t>Series</w:t>
      </w:r>
      <w:r>
        <w:rPr>
          <w:color w:val="6E6E6E"/>
          <w:spacing w:val="-2"/>
        </w:rPr>
        <w:t xml:space="preserve"> </w:t>
      </w:r>
      <w:r>
        <w:rPr>
          <w:color w:val="6E6E6E"/>
        </w:rPr>
        <w:t>Application</w:t>
      </w:r>
      <w:r>
        <w:rPr>
          <w:color w:val="6E6E6E"/>
        </w:rPr>
        <w:tab/>
      </w:r>
      <w:r>
        <w:rPr>
          <w:color w:val="6E6E6E"/>
        </w:rPr>
        <w:t>1950 &amp; 1951</w:t>
      </w:r>
      <w:r>
        <w:rPr>
          <w:color w:val="6E6E6E"/>
          <w:spacing w:val="-1"/>
        </w:rPr>
        <w:t xml:space="preserve"> </w:t>
      </w:r>
      <w:r>
        <w:rPr>
          <w:color w:val="6E6E6E"/>
        </w:rPr>
        <w:t>Thermopiles</w:t>
      </w:r>
    </w:p>
    <w:p>
      <w:pPr>
        <w:tabs>
          <w:tab w:val="left" w:pos="6851"/>
        </w:tabs>
        <w:spacing w:before="25" w:after="49"/>
        <w:ind w:left="479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color w:val="6E6E6E"/>
          <w:sz w:val="24"/>
        </w:rPr>
        <w:t>Connection Type</w:t>
      </w:r>
      <w:r>
        <w:rPr>
          <w:rFonts w:ascii="Times New Roman"/>
          <w:b/>
          <w:color w:val="6E6E6E"/>
          <w:sz w:val="24"/>
        </w:rPr>
        <w:tab/>
      </w:r>
      <w:r>
        <w:rPr>
          <w:rFonts w:ascii="Times New Roman"/>
          <w:b/>
          <w:color w:val="6E6E6E"/>
          <w:sz w:val="24"/>
        </w:rPr>
        <w:t>Two Lead</w:t>
      </w:r>
    </w:p>
    <w:p>
      <w:pPr>
        <w:pStyle w:val="3"/>
        <w:ind w:left="3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_x0000_s1030" o:spid="_x0000_s1030" o:spt="202" type="#_x0000_t202" style="height:18.4pt;width:498pt;" fillcolor="#E1E1E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6551"/>
                    </w:tabs>
                    <w:spacing w:before="42"/>
                    <w:ind w:left="179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Electrical</w:t>
                  </w:r>
                  <w:r>
                    <w:rPr>
                      <w:rFonts w:ascii="Times New Roman"/>
                      <w:b/>
                      <w:color w:val="6E6E6E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Rating</w:t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ab/>
                  </w:r>
                  <w:r>
                    <w:rPr>
                      <w:rFonts w:ascii="Times New Roman"/>
                      <w:b/>
                      <w:color w:val="6E6E6E"/>
                      <w:sz w:val="24"/>
                    </w:rPr>
                    <w:t>250mV - 750mV AC</w:t>
                  </w:r>
                </w:p>
              </w:txbxContent>
            </v:textbox>
            <w10:wrap type="none"/>
            <w10:anchorlock/>
          </v:shape>
        </w:pict>
      </w:r>
      <w:bookmarkEnd w:id="0"/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hint="eastAsia" w:ascii="Times New Roman" w:eastAsia="宋体"/>
          <w:sz w:val="20"/>
          <w:lang w:val="en-US" w:eastAsia="zh-CN"/>
        </w:rPr>
      </w:pPr>
      <w:r>
        <w:rPr>
          <w:rFonts w:hint="eastAsia" w:ascii="Times New Roman" w:eastAsia="宋体"/>
          <w:sz w:val="20"/>
          <w:lang w:val="en-US" w:eastAsia="zh-CN"/>
        </w:rPr>
        <w:t>公司网址</w:t>
      </w:r>
    </w:p>
    <w:p>
      <w:pPr>
        <w:pStyle w:val="3"/>
        <w:ind w:left="300"/>
        <w:rPr>
          <w:rFonts w:ascii="Times New Roman"/>
          <w:sz w:val="20"/>
        </w:rPr>
      </w:pPr>
      <w:r>
        <w:rPr>
          <w:rFonts w:hint="eastAsia" w:ascii="Times New Roman"/>
          <w:sz w:val="20"/>
        </w:rPr>
        <w:t>https://www.robertshaw.com/zh-CN/ProductDetail.aspx?id=2147493746</w:t>
      </w:r>
    </w:p>
    <w:p>
      <w:pPr>
        <w:pStyle w:val="3"/>
        <w:ind w:left="300"/>
        <w:rPr>
          <w:rFonts w:ascii="Times New Roman"/>
          <w:sz w:val="20"/>
        </w:rPr>
      </w:pPr>
    </w:p>
    <w:p>
      <w:pPr>
        <w:pStyle w:val="3"/>
        <w:ind w:left="300"/>
        <w:rPr>
          <w:rFonts w:ascii="Times New Roman"/>
          <w:sz w:val="20"/>
        </w:rPr>
      </w:pPr>
      <w:bookmarkStart w:id="1" w:name="_GoBack"/>
      <w:bookmarkEnd w:id="1"/>
    </w:p>
    <w:sectPr>
      <w:type w:val="continuous"/>
      <w:pgSz w:w="11900" w:h="16840"/>
      <w:pgMar w:top="1440" w:right="56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color w:val="313131"/>
        <w:w w:val="99"/>
        <w:sz w:val="20"/>
        <w:szCs w:val="20"/>
        <w:lang w:val="en-US" w:eastAsia="en-US" w:bidi="en-US"/>
      </w:rPr>
    </w:lvl>
    <w:lvl w:ilvl="1" w:tentative="0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72A27"/>
    <w:rsid w:val="147B5648"/>
    <w:rsid w:val="661C0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42"/>
      <w:ind w:left="1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79"/>
    </w:pPr>
    <w:rPr>
      <w:rFonts w:ascii="Arial" w:hAnsi="Arial" w:eastAsia="Arial" w:cs="Arial"/>
      <w:sz w:val="21"/>
      <w:szCs w:val="21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79" w:hanging="361"/>
    </w:pPr>
    <w:rPr>
      <w:rFonts w:ascii="Arial" w:hAnsi="Arial" w:eastAsia="Arial" w:cs="Arial"/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ScaleCrop>false</ScaleCrop>
  <LinksUpToDate>false</LinksUpToDate>
  <Application>WPS Office_11.1.0.8984_F1E327BC-269C-435d-A152-05C5408002CA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2019-09-01T09:37:00Z</dcterms:created>
  <dc:creator>Kushmeet.Bagga</dc:creator>
  <cp:lastModifiedBy>Administrator</cp:lastModifiedBy>
  <dcterms:modified xsi:type="dcterms:W3CDTF">2019-09-01T11:04:52Z</dcterms:modified>
  <dc:title>Microsoft Word - Document1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2019-09-01T00:00:00Z</vt:filetime>
  </property>
  <property fmtid="{D5CDD505-2E9C-101B-9397-08002B2CF9AE}" pid="5" name="KSOProductBuildVer">
    <vt:lpwstr>2052-11.1.0.8984</vt:lpwstr>
  </property>
</Properties>
</file>