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2"/>
        <w:spacing w:before="0" w:after="0" w:line="360" w:lineRule="auto"/>
        <w:jc w:val="center"/>
        <w:rPr>
          <w:rFonts w:hint="eastAsia"/>
        </w:rPr>
      </w:pPr>
      <w:bookmarkStart w:id="0" w:name="_Hlt297579846"/>
      <w:bookmarkEnd w:id="0"/>
      <w:r>
        <w:t>CODmax II分析仪</w:t>
      </w:r>
    </w:p>
    <w:p>
      <w:pPr>
        <w:spacing w:line="360" w:lineRule="auto"/>
        <w:ind w:firstLine="424" w:firstLineChars="202"/>
        <w:rPr>
          <w:rFonts w:hAnsi="宋体"/>
        </w:rPr>
      </w:pPr>
      <w:r>
        <w:rPr>
          <w:rFonts w:hAnsi="宋体"/>
        </w:rPr>
        <w:t>用途：用于污染源监测（包括市政污水进口、排口；工业污水排口）：工业过程</w:t>
      </w:r>
      <w:r>
        <w:rPr>
          <w:rFonts w:hint="eastAsia" w:hAnsi="宋体"/>
        </w:rPr>
        <w:t xml:space="preserve"> </w:t>
      </w:r>
      <w:r>
        <w:rPr>
          <w:rFonts w:hAnsi="宋体"/>
        </w:rPr>
        <w:t xml:space="preserve">用水监测；地表水监测； </w:t>
      </w:r>
    </w:p>
    <w:tbl>
      <w:tblPr>
        <w:tblW w:w="83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840"/>
        <w:gridCol w:w="3285"/>
        <w:gridCol w:w="2460"/>
        <w:gridCol w:w="960"/>
        <w:gridCol w:w="8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570" w:hRule="atLeast"/>
        </w:trPr>
        <w:tc>
          <w:tcPr>
            <w:tcW w:w="84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序号</w:t>
            </w:r>
          </w:p>
        </w:tc>
        <w:tc>
          <w:tcPr>
            <w:tcW w:w="328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产品名称</w:t>
            </w:r>
          </w:p>
        </w:tc>
        <w:tc>
          <w:tcPr>
            <w:tcW w:w="24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型号/规格</w:t>
            </w:r>
          </w:p>
        </w:tc>
        <w:tc>
          <w:tcPr>
            <w:tcW w:w="9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数量</w:t>
            </w:r>
          </w:p>
        </w:tc>
        <w:tc>
          <w:tcPr>
            <w:tcW w:w="8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0" w:hRule="atLeast"/>
        </w:trPr>
        <w:tc>
          <w:tcPr>
            <w:tcW w:w="840" w:type="dxa"/>
            <w:tcBorders>
              <w:top w:val="single" w:color="000000" w:sz="4" w:space="0"/>
              <w:left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w:t>
            </w:r>
          </w:p>
        </w:tc>
        <w:tc>
          <w:tcPr>
            <w:tcW w:w="3285" w:type="dxa"/>
            <w:tcBorders>
              <w:top w:val="single" w:color="000000" w:sz="4" w:space="0"/>
              <w:left w:val="single" w:color="000000" w:sz="4" w:space="0"/>
              <w:bottom w:val="single" w:color="auto"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在线COD仪</w:t>
            </w:r>
          </w:p>
        </w:tc>
        <w:tc>
          <w:tcPr>
            <w:tcW w:w="2460" w:type="dxa"/>
            <w:tcBorders>
              <w:top w:val="single" w:color="000000" w:sz="4" w:space="0"/>
              <w:left w:val="single" w:color="000000" w:sz="4" w:space="0"/>
              <w:bottom w:val="single" w:color="auto"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CODmax II</w:t>
            </w:r>
          </w:p>
        </w:tc>
        <w:tc>
          <w:tcPr>
            <w:tcW w:w="96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0" w:hRule="atLeast"/>
        </w:trPr>
        <w:tc>
          <w:tcPr>
            <w:tcW w:w="840" w:type="dxa"/>
            <w:tcBorders>
              <w:top w:val="single" w:color="000000" w:sz="4" w:space="0"/>
              <w:left w:val="single" w:color="000000" w:sz="4" w:space="0"/>
              <w:bottom w:val="single" w:color="000000" w:sz="4" w:space="0"/>
              <w:right w:val="single" w:color="auto"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2</w:t>
            </w:r>
          </w:p>
        </w:tc>
        <w:tc>
          <w:tcPr>
            <w:tcW w:w="3285" w:type="dxa"/>
            <w:tcBorders>
              <w:top w:val="single" w:color="auto" w:sz="4" w:space="0"/>
              <w:left w:val="single" w:color="auto" w:sz="4" w:space="0"/>
              <w:bottom w:val="single" w:color="auto"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预处理+泵</w:t>
            </w:r>
          </w:p>
        </w:tc>
        <w:tc>
          <w:tcPr>
            <w:tcW w:w="2460" w:type="dxa"/>
            <w:tcBorders>
              <w:top w:val="single" w:color="auto" w:sz="4" w:space="0"/>
              <w:left w:val="single" w:color="000000" w:sz="4" w:space="0"/>
              <w:bottom w:val="single" w:color="auto" w:sz="4" w:space="0"/>
              <w:right w:val="single" w:color="auto"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LQYQ</w:t>
            </w:r>
          </w:p>
        </w:tc>
        <w:tc>
          <w:tcPr>
            <w:tcW w:w="960" w:type="dxa"/>
            <w:tcBorders>
              <w:top w:val="single" w:color="000000" w:sz="4" w:space="0"/>
              <w:left w:val="single" w:color="auto"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台</w:t>
            </w:r>
          </w:p>
        </w:tc>
      </w:tr>
    </w:tbl>
    <w:p>
      <w:pPr>
        <w:spacing w:line="360" w:lineRule="auto"/>
        <w:ind w:firstLine="424" w:firstLineChars="202"/>
        <w:rPr>
          <w:rFonts w:hint="eastAsia" w:hAnsi="宋体"/>
        </w:rPr>
      </w:pPr>
      <w:bookmarkStart w:id="1" w:name="_GoBack"/>
      <w:bookmarkEnd w:id="1"/>
    </w:p>
    <w:p>
      <w:pPr>
        <w:tabs>
          <w:tab w:val="left" w:pos="540"/>
        </w:tabs>
        <w:spacing w:line="360" w:lineRule="auto"/>
        <w:rPr>
          <w:b/>
          <w:szCs w:val="21"/>
          <w:lang w:val="fr-FR"/>
        </w:rPr>
      </w:pPr>
      <w:r>
        <w:rPr>
          <w:b/>
          <w:szCs w:val="21"/>
          <w:lang w:val="fr-FR"/>
        </w:rPr>
        <w:t>主机技术参数：</w:t>
      </w:r>
    </w:p>
    <w:p>
      <w:pPr>
        <w:numPr>
          <w:ilvl w:val="0"/>
          <w:numId w:val="1"/>
        </w:numPr>
        <w:tabs>
          <w:tab w:val="left" w:pos="851"/>
          <w:tab w:val="left" w:pos="1320"/>
        </w:tabs>
        <w:spacing w:line="360" w:lineRule="auto"/>
        <w:ind w:left="426" w:firstLine="0"/>
        <w:rPr>
          <w:rFonts w:hAnsi="宋体"/>
        </w:rPr>
      </w:pPr>
      <w:r>
        <w:rPr>
          <w:rFonts w:hAnsi="宋体"/>
        </w:rPr>
        <w:t>*原理：采用重铬酸钾法高温消解，用光度法测量样品吸光度，通过吸光度与水样COD值的线性关系进行分析测定。符合国标GB11914-89；</w:t>
      </w:r>
    </w:p>
    <w:p>
      <w:pPr>
        <w:numPr>
          <w:ilvl w:val="0"/>
          <w:numId w:val="1"/>
        </w:numPr>
        <w:tabs>
          <w:tab w:val="left" w:pos="851"/>
          <w:tab w:val="left" w:pos="1320"/>
        </w:tabs>
        <w:spacing w:line="360" w:lineRule="auto"/>
        <w:ind w:left="426" w:firstLine="0"/>
        <w:rPr>
          <w:rFonts w:hAnsi="宋体"/>
        </w:rPr>
      </w:pPr>
      <w:r>
        <w:rPr>
          <w:rFonts w:hAnsi="宋体"/>
        </w:rPr>
        <w:t>*完全符合COD水质自动监测仪产品技术要求的行业标准（HJ/T377-2007），测量数据与实验室方法吻合性好，易通过环保部门验收；</w:t>
      </w:r>
    </w:p>
    <w:p>
      <w:pPr>
        <w:numPr>
          <w:ilvl w:val="0"/>
          <w:numId w:val="1"/>
        </w:numPr>
        <w:tabs>
          <w:tab w:val="left" w:pos="851"/>
          <w:tab w:val="left" w:pos="1320"/>
        </w:tabs>
        <w:spacing w:line="360" w:lineRule="auto"/>
        <w:ind w:left="426" w:firstLine="0"/>
        <w:rPr>
          <w:rFonts w:hAnsi="宋体"/>
        </w:rPr>
      </w:pPr>
      <w:r>
        <w:rPr>
          <w:rFonts w:hAnsi="宋体"/>
        </w:rPr>
        <w:t>测量范围：10~5000mg/L；</w:t>
      </w:r>
    </w:p>
    <w:p>
      <w:pPr>
        <w:numPr>
          <w:ilvl w:val="0"/>
          <w:numId w:val="1"/>
        </w:numPr>
        <w:tabs>
          <w:tab w:val="left" w:pos="851"/>
          <w:tab w:val="left" w:pos="1320"/>
        </w:tabs>
        <w:spacing w:line="360" w:lineRule="auto"/>
        <w:ind w:left="426" w:firstLine="0"/>
        <w:rPr>
          <w:rFonts w:hAnsi="宋体"/>
        </w:rPr>
      </w:pPr>
      <w:r>
        <w:rPr>
          <w:rFonts w:hAnsi="宋体"/>
        </w:rPr>
        <w:t>三档量程：10~1500mg/L，1000~3000mg/L，1500~5000mg/L满足不同水质的测量需求。量程自动切换到最适合当前测量水样水质的测量量程而无需任何手动操作；</w:t>
      </w:r>
    </w:p>
    <w:p>
      <w:pPr>
        <w:numPr>
          <w:ilvl w:val="0"/>
          <w:numId w:val="1"/>
        </w:numPr>
        <w:tabs>
          <w:tab w:val="left" w:pos="851"/>
          <w:tab w:val="left" w:pos="1320"/>
        </w:tabs>
        <w:spacing w:line="360" w:lineRule="auto"/>
        <w:ind w:left="426" w:firstLine="0"/>
        <w:rPr>
          <w:rFonts w:hAnsi="宋体"/>
        </w:rPr>
      </w:pPr>
      <w:r>
        <w:rPr>
          <w:rFonts w:hAnsi="宋体"/>
        </w:rPr>
        <w:t>示值误差（邻苯二甲酸氢钾试验）：±10%；重复性：5%；示值稳定性：±5%；</w:t>
      </w:r>
    </w:p>
    <w:p>
      <w:pPr>
        <w:numPr>
          <w:ilvl w:val="0"/>
          <w:numId w:val="1"/>
        </w:numPr>
        <w:tabs>
          <w:tab w:val="left" w:pos="851"/>
          <w:tab w:val="left" w:pos="1320"/>
        </w:tabs>
        <w:spacing w:line="360" w:lineRule="auto"/>
        <w:ind w:left="426" w:firstLine="0"/>
        <w:rPr>
          <w:rFonts w:hAnsi="宋体"/>
        </w:rPr>
      </w:pPr>
      <w:r>
        <w:rPr>
          <w:rFonts w:hAnsi="宋体"/>
        </w:rPr>
        <w:t>消解时间：自动、3、5、10、20、30、40、60、80、100或120分钟可选；</w:t>
      </w:r>
    </w:p>
    <w:p>
      <w:pPr>
        <w:numPr>
          <w:ilvl w:val="0"/>
          <w:numId w:val="1"/>
        </w:numPr>
        <w:tabs>
          <w:tab w:val="left" w:pos="851"/>
          <w:tab w:val="left" w:pos="1320"/>
        </w:tabs>
        <w:spacing w:line="360" w:lineRule="auto"/>
        <w:ind w:left="426" w:firstLine="0"/>
        <w:rPr>
          <w:rFonts w:hAnsi="宋体"/>
        </w:rPr>
      </w:pPr>
      <w:r>
        <w:rPr>
          <w:rFonts w:hAnsi="宋体"/>
        </w:rPr>
        <w:t>*测量间隔时间：连续测量、1~24小时间隔测量、触发启动测量；</w:t>
      </w:r>
    </w:p>
    <w:p>
      <w:pPr>
        <w:numPr>
          <w:ilvl w:val="0"/>
          <w:numId w:val="1"/>
        </w:numPr>
        <w:tabs>
          <w:tab w:val="left" w:pos="851"/>
          <w:tab w:val="left" w:pos="1320"/>
        </w:tabs>
        <w:spacing w:line="360" w:lineRule="auto"/>
        <w:ind w:left="426" w:firstLine="0"/>
        <w:rPr>
          <w:rFonts w:hAnsi="宋体"/>
        </w:rPr>
      </w:pPr>
      <w:r>
        <w:rPr>
          <w:rFonts w:hAnsi="宋体"/>
        </w:rPr>
        <w:t>校准：自动校准（时间间隔可人工选择每隔1天到每隔7天自动校准一次)；</w:t>
      </w:r>
    </w:p>
    <w:p>
      <w:pPr>
        <w:numPr>
          <w:ilvl w:val="0"/>
          <w:numId w:val="1"/>
        </w:numPr>
        <w:tabs>
          <w:tab w:val="left" w:pos="851"/>
          <w:tab w:val="left" w:pos="1320"/>
        </w:tabs>
        <w:spacing w:line="360" w:lineRule="auto"/>
        <w:ind w:left="426" w:firstLine="0"/>
        <w:rPr>
          <w:rFonts w:hAnsi="宋体"/>
        </w:rPr>
      </w:pPr>
      <w:r>
        <w:rPr>
          <w:rFonts w:hAnsi="宋体"/>
        </w:rPr>
        <w:t>低维护量：每月仅需1小时的维护时间；</w:t>
      </w:r>
    </w:p>
    <w:p>
      <w:pPr>
        <w:numPr>
          <w:ilvl w:val="0"/>
          <w:numId w:val="1"/>
        </w:numPr>
        <w:tabs>
          <w:tab w:val="left" w:pos="851"/>
          <w:tab w:val="left" w:pos="1320"/>
        </w:tabs>
        <w:spacing w:line="360" w:lineRule="auto"/>
        <w:ind w:left="426" w:firstLine="0"/>
        <w:rPr>
          <w:rFonts w:hAnsi="宋体"/>
        </w:rPr>
      </w:pPr>
      <w:r>
        <w:rPr>
          <w:rFonts w:hAnsi="宋体"/>
        </w:rPr>
        <w:t>*仪器自动清洗，自动全量程校正；</w:t>
      </w:r>
    </w:p>
    <w:p>
      <w:pPr>
        <w:numPr>
          <w:ilvl w:val="0"/>
          <w:numId w:val="1"/>
        </w:numPr>
        <w:tabs>
          <w:tab w:val="left" w:pos="851"/>
          <w:tab w:val="left" w:pos="1320"/>
        </w:tabs>
        <w:spacing w:line="360" w:lineRule="auto"/>
        <w:ind w:left="426" w:firstLine="0"/>
        <w:rPr>
          <w:rFonts w:hAnsi="宋体"/>
        </w:rPr>
      </w:pPr>
      <w:r>
        <w:rPr>
          <w:rFonts w:hAnsi="宋体"/>
        </w:rPr>
        <w:t>*活塞泵取样技术、系统中不包括任何蠕动泵，减少故障；采用抗腐蚀管路，延长仪器寿命；</w:t>
      </w:r>
    </w:p>
    <w:p>
      <w:pPr>
        <w:numPr>
          <w:ilvl w:val="0"/>
          <w:numId w:val="1"/>
        </w:numPr>
        <w:tabs>
          <w:tab w:val="left" w:pos="851"/>
          <w:tab w:val="left" w:pos="1320"/>
        </w:tabs>
        <w:spacing w:line="360" w:lineRule="auto"/>
        <w:ind w:left="426" w:firstLine="0"/>
        <w:rPr>
          <w:rFonts w:hAnsi="宋体"/>
        </w:rPr>
      </w:pPr>
      <w:r>
        <w:rPr>
          <w:rFonts w:hAnsi="宋体"/>
        </w:rPr>
        <w:t>*光学定量系统，保证测量精度；</w:t>
      </w:r>
    </w:p>
    <w:p>
      <w:pPr>
        <w:numPr>
          <w:ilvl w:val="0"/>
          <w:numId w:val="1"/>
        </w:numPr>
        <w:tabs>
          <w:tab w:val="left" w:pos="851"/>
          <w:tab w:val="left" w:pos="1320"/>
        </w:tabs>
        <w:spacing w:line="360" w:lineRule="auto"/>
        <w:ind w:left="426" w:firstLine="0"/>
        <w:rPr>
          <w:rFonts w:hAnsi="宋体"/>
        </w:rPr>
      </w:pPr>
      <w:r>
        <w:rPr>
          <w:rFonts w:hAnsi="宋体"/>
        </w:rPr>
        <w:t>化学反应单元配备安全防护面板，减少操作人员威胁；</w:t>
      </w:r>
    </w:p>
    <w:p>
      <w:pPr>
        <w:numPr>
          <w:ilvl w:val="0"/>
          <w:numId w:val="1"/>
        </w:numPr>
        <w:tabs>
          <w:tab w:val="left" w:pos="851"/>
          <w:tab w:val="left" w:pos="1320"/>
        </w:tabs>
        <w:spacing w:line="360" w:lineRule="auto"/>
        <w:ind w:left="426" w:firstLine="0"/>
        <w:rPr>
          <w:rFonts w:hAnsi="宋体"/>
        </w:rPr>
      </w:pPr>
      <w:r>
        <w:rPr>
          <w:rFonts w:hAnsi="宋体"/>
        </w:rPr>
        <w:t>输出：模拟信号0/4~20mA，最大负载500</w:t>
      </w:r>
      <w:r>
        <w:t>Ω</w:t>
      </w:r>
      <w:r>
        <w:rPr>
          <w:rFonts w:hAnsi="宋体"/>
        </w:rPr>
        <w:t>；</w:t>
      </w:r>
    </w:p>
    <w:p>
      <w:pPr>
        <w:numPr>
          <w:ilvl w:val="0"/>
          <w:numId w:val="1"/>
        </w:numPr>
        <w:tabs>
          <w:tab w:val="left" w:pos="851"/>
          <w:tab w:val="left" w:pos="1320"/>
        </w:tabs>
        <w:spacing w:line="360" w:lineRule="auto"/>
        <w:ind w:left="426" w:firstLine="0"/>
        <w:rPr>
          <w:rFonts w:hAnsi="宋体"/>
        </w:rPr>
      </w:pPr>
      <w:r>
        <w:rPr>
          <w:rFonts w:hAnsi="宋体"/>
        </w:rPr>
        <w:t>数字通信 RS485 Modbus；</w:t>
      </w:r>
    </w:p>
    <w:p>
      <w:pPr>
        <w:numPr>
          <w:ilvl w:val="0"/>
          <w:numId w:val="1"/>
        </w:numPr>
        <w:tabs>
          <w:tab w:val="left" w:pos="851"/>
          <w:tab w:val="left" w:pos="1320"/>
        </w:tabs>
        <w:spacing w:line="360" w:lineRule="auto"/>
        <w:ind w:left="426" w:firstLine="0"/>
        <w:rPr>
          <w:rFonts w:hAnsi="宋体"/>
        </w:rPr>
      </w:pPr>
      <w:r>
        <w:rPr>
          <w:rFonts w:hAnsi="宋体"/>
        </w:rPr>
        <w:t>仪器内置2个多功能输出继电器：24V</w:t>
      </w:r>
      <w:r>
        <w:rPr>
          <w:rFonts w:hint="eastAsia" w:hAnsi="宋体"/>
        </w:rPr>
        <w:t>，</w:t>
      </w:r>
      <w:r>
        <w:rPr>
          <w:rFonts w:hAnsi="宋体"/>
        </w:rPr>
        <w:t>1A；</w:t>
      </w:r>
    </w:p>
    <w:p>
      <w:pPr>
        <w:numPr>
          <w:ilvl w:val="0"/>
          <w:numId w:val="1"/>
        </w:numPr>
        <w:tabs>
          <w:tab w:val="left" w:pos="851"/>
          <w:tab w:val="left" w:pos="1320"/>
        </w:tabs>
        <w:spacing w:line="360" w:lineRule="auto"/>
        <w:ind w:left="426" w:firstLine="0"/>
        <w:rPr>
          <w:rFonts w:hAnsi="宋体"/>
        </w:rPr>
      </w:pPr>
      <w:r>
        <w:rPr>
          <w:rFonts w:hAnsi="宋体"/>
        </w:rPr>
        <w:t>服务端口：RS232；</w:t>
      </w:r>
    </w:p>
    <w:p>
      <w:pPr>
        <w:numPr>
          <w:ilvl w:val="0"/>
          <w:numId w:val="1"/>
        </w:numPr>
        <w:tabs>
          <w:tab w:val="left" w:pos="851"/>
          <w:tab w:val="left" w:pos="1320"/>
        </w:tabs>
        <w:spacing w:line="360" w:lineRule="auto"/>
        <w:ind w:left="426" w:firstLine="0"/>
        <w:rPr>
          <w:rFonts w:hAnsi="宋体"/>
        </w:rPr>
      </w:pPr>
      <w:r>
        <w:rPr>
          <w:rFonts w:hAnsi="宋体"/>
        </w:rPr>
        <w:t>环境温度：+5℃～+40℃；</w:t>
      </w:r>
    </w:p>
    <w:p>
      <w:pPr>
        <w:numPr>
          <w:ilvl w:val="0"/>
          <w:numId w:val="1"/>
        </w:numPr>
        <w:tabs>
          <w:tab w:val="left" w:pos="851"/>
          <w:tab w:val="left" w:pos="1320"/>
        </w:tabs>
        <w:spacing w:line="360" w:lineRule="auto"/>
        <w:ind w:left="426" w:firstLine="0"/>
        <w:rPr>
          <w:rFonts w:hAnsi="宋体"/>
        </w:rPr>
      </w:pPr>
      <w:r>
        <w:rPr>
          <w:rFonts w:hAnsi="宋体"/>
        </w:rPr>
        <w:t>电源：220VAC±10%/50-60Hz；</w:t>
      </w:r>
    </w:p>
    <w:p>
      <w:pPr>
        <w:numPr>
          <w:ilvl w:val="0"/>
          <w:numId w:val="1"/>
        </w:numPr>
        <w:tabs>
          <w:tab w:val="left" w:pos="851"/>
          <w:tab w:val="left" w:pos="1320"/>
        </w:tabs>
        <w:spacing w:line="360" w:lineRule="auto"/>
        <w:ind w:left="426" w:firstLine="0"/>
        <w:rPr>
          <w:rFonts w:hAnsi="宋体"/>
        </w:rPr>
      </w:pPr>
      <w:r>
        <w:rPr>
          <w:rFonts w:hAnsi="宋体"/>
        </w:rPr>
        <w:t>功率：100W；</w:t>
      </w:r>
    </w:p>
    <w:p>
      <w:pPr>
        <w:numPr>
          <w:ilvl w:val="0"/>
          <w:numId w:val="1"/>
        </w:numPr>
        <w:tabs>
          <w:tab w:val="left" w:pos="851"/>
          <w:tab w:val="left" w:pos="1320"/>
        </w:tabs>
        <w:spacing w:line="360" w:lineRule="auto"/>
        <w:ind w:left="426" w:firstLine="0"/>
        <w:rPr>
          <w:rFonts w:hAnsi="宋体"/>
        </w:rPr>
      </w:pPr>
      <w:r>
        <w:rPr>
          <w:rFonts w:hAnsi="宋体"/>
        </w:rPr>
        <w:t>尺寸：550mm</w:t>
      </w:r>
      <w:r>
        <w:t>×</w:t>
      </w:r>
      <w:r>
        <w:rPr>
          <w:rFonts w:hAnsi="宋体"/>
        </w:rPr>
        <w:t>810mm</w:t>
      </w:r>
      <w:r>
        <w:t>×</w:t>
      </w:r>
      <w:r>
        <w:rPr>
          <w:rFonts w:hAnsi="宋体"/>
        </w:rPr>
        <w:t>390mm</w:t>
      </w:r>
      <w:r>
        <w:rPr>
          <w:rFonts w:hint="eastAsia" w:hAnsi="宋体"/>
        </w:rPr>
        <w:t>（</w:t>
      </w:r>
      <w:r>
        <w:rPr>
          <w:rFonts w:hAnsi="宋体"/>
        </w:rPr>
        <w:t>宽×高×深</w:t>
      </w:r>
      <w:r>
        <w:rPr>
          <w:rFonts w:hint="eastAsia" w:hAnsi="宋体"/>
        </w:rPr>
        <w:t>）</w:t>
      </w:r>
      <w:r>
        <w:rPr>
          <w:rFonts w:hAnsi="宋体"/>
        </w:rPr>
        <w:t>；</w:t>
      </w:r>
    </w:p>
    <w:p>
      <w:pPr>
        <w:numPr>
          <w:ilvl w:val="0"/>
          <w:numId w:val="1"/>
        </w:numPr>
        <w:tabs>
          <w:tab w:val="left" w:pos="851"/>
          <w:tab w:val="left" w:pos="1320"/>
        </w:tabs>
        <w:spacing w:line="360" w:lineRule="auto"/>
        <w:ind w:left="426" w:firstLine="0"/>
        <w:rPr>
          <w:rFonts w:hAnsi="宋体"/>
        </w:rPr>
      </w:pPr>
      <w:r>
        <w:rPr>
          <w:rFonts w:hAnsi="宋体"/>
        </w:rPr>
        <w:t>重量：约22kg(不包括试剂)。</w:t>
      </w:r>
    </w:p>
    <w:p>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EFF" w:usb1="C0007843"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EFF" w:usb1="C0007843"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0"/>
    <w:family w:val="roman"/>
    <w:pitch w:val="default"/>
    <w:sig w:usb0="E0002EFF" w:usb1="C0007843" w:usb2="00000009" w:usb3="00000000" w:csb0="400001FF" w:csb1="FFFF0000"/>
  </w:font>
  <w:font w:name="H Yg 2gj">
    <w:altName w:val="宋体"/>
    <w:panose1 w:val="00000000000000000000"/>
    <w:charset w:val="86"/>
    <w:family w:val="roma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8601296">
    <w:nsid w:val="08DB79D0"/>
    <w:multiLevelType w:val="multilevel"/>
    <w:tmpl w:val="08DB79D0"/>
    <w:lvl w:ilvl="0" w:tentative="1">
      <w:start w:val="1"/>
      <w:numFmt w:val="decimal"/>
      <w:lvlText w:val="(%1)"/>
      <w:lvlJc w:val="left"/>
      <w:pPr>
        <w:tabs>
          <w:tab w:val="left" w:pos="1320"/>
        </w:tabs>
        <w:ind w:left="1320" w:hanging="420"/>
      </w:pPr>
      <w:rPr>
        <w:rFonts w:hint="eastAsia"/>
      </w:rPr>
    </w:lvl>
    <w:lvl w:ilvl="1" w:tentative="1">
      <w:start w:val="1"/>
      <w:numFmt w:val="decimal"/>
      <w:lvlText w:val="（%2）"/>
      <w:lvlJc w:val="left"/>
      <w:pPr>
        <w:tabs>
          <w:tab w:val="left" w:pos="1140"/>
        </w:tabs>
        <w:ind w:left="1140" w:hanging="720"/>
      </w:pPr>
      <w:rPr>
        <w:rFonts w:hint="default"/>
      </w:r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num w:numId="1">
    <w:abstractNumId w:val="148601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1808F7"/>
    <w:rsid w:val="0D204278"/>
    <w:rsid w:val="191808F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Office_10.1.0.5345_F1E327BC-269C-435d-A152-05C5408002CA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2015-11-05T03:48:00Z</dcterms:created>
  <dc:creator>hcy</dc:creator>
  <cp:lastModifiedBy>Administrator</cp:lastModifiedBy>
  <dcterms:modified xsi:type="dcterms:W3CDTF">2015-11-10T07:11:53Z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2052-10.1.0.5345</vt:lpwstr>
  </property>
</Properties>
</file>