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关于做好重点用能单位能耗数据</w:t>
      </w:r>
    </w:p>
    <w:p>
      <w:pPr>
        <w:spacing w:line="58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与省平台对接工作的通知</w:t>
      </w:r>
    </w:p>
    <w:p>
      <w:pPr>
        <w:spacing w:line="580" w:lineRule="exact"/>
        <w:jc w:val="left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各县（市、区）发改局、市属开发区经发局，有关企业：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根据省发展改革委《关于加快推进重点用能单位能耗数据与省平台对接工作的通知》要求，结合市节能云平台已监测重点用能单位情况，未接入市平台的重点用能单位（名单见附件1）需直接接入省平台，并向省平台手工报送能耗数据。请组织各辖区内重点用能单位积极开展数据上传工作，有关事项通知如下：</w:t>
      </w:r>
    </w:p>
    <w:p>
      <w:pPr>
        <w:numPr>
          <w:ilvl w:val="0"/>
          <w:numId w:val="2"/>
        </w:numPr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高度重视重点用能单位能耗在线监测工作</w:t>
      </w:r>
    </w:p>
    <w:p>
      <w:pPr>
        <w:widowControl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2020年3月，省发改委印发《关于加快推进重点用能单位能耗在线监测系统建设的通知》（鲁发改环资〔2020〕458号）（见附件2），明确提出到2020年底基本实现全省重点用能单位能耗数据接入省级和国家平台。对未按期完成接入端系统建设、未按要求上传数据或不能维持系统正常运行的重点用能单位，上报国家纳入全国信用信息共享平台，实施失信惩戒。对未按要求开展重点用能单位能耗在线监测系统建设、未按规定配备和使用能源计量器具的，依法依规责令限期整改；逾期不整改或整改未达到要求的，严格按照有关法律法规进行处罚。目前，我市未接入市节能云平台的重点用能单位，需按要求直接接入省平台，手工报送能耗数据。各县（市、区）发改局要高度重视，周密部署，积极推进辖区内重点用能单位能耗数据与省平台对接。</w:t>
      </w:r>
    </w:p>
    <w:p>
      <w:pPr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二、组织企业维护相关信息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县（市、区）发改局要组织辖区内企业，根据《山东省重点用能单位能耗在线监测系统企业信息及数据项维护说明》（见附件3）的要求，维护企业基本信息、生产工序、单元、设备、计量器具及上报指标项等。</w:t>
      </w:r>
    </w:p>
    <w:p>
      <w:pPr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三、按要求上报能耗数据</w:t>
      </w:r>
    </w:p>
    <w:p>
      <w:pPr>
        <w:adjustRightInd w:val="0"/>
        <w:spacing w:line="580" w:lineRule="exact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各重点用能单位要按照《山东省重点用能单位能耗在线监测系统企业数据上报要求》（附件4），采取人工填报的方式，上报企业日数据、月数据。日上报数据要求在当日上午9点之前必须完成昨日数据的填报；对于月上报数据要求在每月1日上午9点前将上月数据填报。数据</w:t>
      </w:r>
      <w:r>
        <w:rPr>
          <w:rFonts w:ascii="仿宋_GB2312" w:eastAsia="仿宋_GB2312"/>
          <w:sz w:val="32"/>
          <w:szCs w:val="32"/>
        </w:rPr>
        <w:t>项在上报前需要企业</w:t>
      </w:r>
      <w:r>
        <w:rPr>
          <w:rFonts w:hint="eastAsia" w:ascii="仿宋_GB2312" w:eastAsia="仿宋_GB2312"/>
          <w:sz w:val="32"/>
          <w:szCs w:val="32"/>
        </w:rPr>
        <w:t>内部</w:t>
      </w:r>
      <w:r>
        <w:rPr>
          <w:rFonts w:ascii="仿宋_GB2312" w:eastAsia="仿宋_GB2312"/>
          <w:sz w:val="32"/>
          <w:szCs w:val="32"/>
        </w:rPr>
        <w:t>进行审核</w:t>
      </w:r>
      <w:r>
        <w:rPr>
          <w:rFonts w:hint="eastAsia" w:ascii="仿宋_GB2312" w:eastAsia="仿宋_GB2312"/>
          <w:sz w:val="32"/>
          <w:szCs w:val="32"/>
        </w:rPr>
        <w:t>，以确保上报的数据是准确的，并且与实际情况相符合的。</w:t>
      </w:r>
    </w:p>
    <w:p>
      <w:pPr>
        <w:adjustRightInd w:val="0"/>
        <w:spacing w:line="580" w:lineRule="exact"/>
        <w:ind w:firstLine="640" w:firstLineChars="200"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四、时间要求</w:t>
      </w:r>
    </w:p>
    <w:p>
      <w:pPr>
        <w:tabs>
          <w:tab w:val="left" w:pos="3711"/>
        </w:tabs>
        <w:adjustRightInd w:val="0"/>
        <w:spacing w:line="580" w:lineRule="exact"/>
        <w:ind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各重点用能单位务必于12月20日之前完成企业相关信息维护，并补录2020年10月以来的日数据、月数据。12月21日之后，企业必须实现每日、每月按要求上报能耗数据。</w:t>
      </w:r>
    </w:p>
    <w:p>
      <w:pPr>
        <w:spacing w:line="600" w:lineRule="exact"/>
        <w:ind w:firstLine="707" w:firstLineChars="221"/>
        <w:rPr>
          <w:rFonts w:asci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各县（市、区）要高度重视与省平台的数据对接工作，严格按照《通知》确定的时限和要求开展相关工作。在接入过程中如遇到技术问题，请及时与市平台技术负责人员联系。</w:t>
      </w:r>
    </w:p>
    <w:p>
      <w:pPr>
        <w:ind w:firstLine="640" w:firstLineChars="200"/>
        <w:rPr>
          <w:rFonts w:ascii="仿宋_GB2312" w:eastAsia="仿宋_GB2312" w:cs="仿宋_GB2312"/>
          <w:kern w:val="0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</w:rPr>
        <w:t>技术负责人  李正辉  15606353557</w:t>
      </w:r>
    </w:p>
    <w:p>
      <w:pPr>
        <w:ind w:firstLine="640" w:firstLineChars="200"/>
        <w:jc w:val="left"/>
        <w:rPr>
          <w:rFonts w:ascii="仿宋_GB2312" w:hAnsi="仿宋_GB2312" w:eastAsia="仿宋_GB2312" w:cs="仿宋_GB2312"/>
          <w:spacing w:val="-2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</w:t>
      </w:r>
      <w:r>
        <w:rPr>
          <w:rFonts w:hint="eastAsia" w:ascii="仿宋_GB2312" w:hAnsi="仿宋_GB2312" w:eastAsia="仿宋_GB2312" w:cs="仿宋_GB2312"/>
          <w:spacing w:val="-20"/>
          <w:sz w:val="32"/>
          <w:szCs w:val="32"/>
        </w:rPr>
        <w:t xml:space="preserve"> 市发改委节能执法监察支队    葛  瑾  19806080098</w:t>
      </w:r>
    </w:p>
    <w:p>
      <w:pPr>
        <w:spacing w:line="600" w:lineRule="exact"/>
        <w:ind w:firstLine="707" w:firstLineChars="221"/>
        <w:rPr>
          <w:rFonts w:ascii="仿宋_GB2312" w:eastAsia="仿宋_GB2312" w:cs="仿宋_GB2312"/>
          <w:kern w:val="0"/>
          <w:sz w:val="32"/>
          <w:szCs w:val="32"/>
        </w:rPr>
      </w:pPr>
    </w:p>
    <w:p>
      <w:pPr>
        <w:spacing w:line="600" w:lineRule="exact"/>
        <w:ind w:firstLine="707" w:firstLineChars="221"/>
        <w:rPr>
          <w:rFonts w:ascii="仿宋_GB2312" w:eastAsia="仿宋_GB2312" w:cs="仿宋_GB2312"/>
          <w:kern w:val="0"/>
          <w:sz w:val="32"/>
          <w:szCs w:val="32"/>
        </w:rPr>
      </w:pPr>
    </w:p>
    <w:p>
      <w:pPr>
        <w:spacing w:line="600" w:lineRule="exact"/>
        <w:ind w:firstLine="707" w:firstLineChars="221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仿宋_GB2312"/>
          <w:kern w:val="0"/>
          <w:sz w:val="32"/>
          <w:szCs w:val="32"/>
        </w:rPr>
        <w:t>附件：1、</w:t>
      </w:r>
      <w:r>
        <w:rPr>
          <w:rFonts w:hint="eastAsia" w:ascii="仿宋_GB2312" w:hAnsi="仿宋_GB2312" w:eastAsia="仿宋_GB2312" w:cs="仿宋_GB2312"/>
          <w:sz w:val="32"/>
          <w:szCs w:val="32"/>
        </w:rPr>
        <w:t>未接入市平台的重点用能单位名单</w:t>
      </w:r>
    </w:p>
    <w:p>
      <w:pPr>
        <w:spacing w:line="600" w:lineRule="exact"/>
        <w:ind w:firstLine="707" w:firstLineChars="221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2、《关于加快推进重点用能单位能耗在线监测系统建设的通知》（鲁发改环资〔2020〕458号）</w:t>
      </w:r>
    </w:p>
    <w:p>
      <w:pPr>
        <w:spacing w:line="60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3、山东省重点用能单位能耗在线监测系统企业信息及数据项维护说明</w:t>
      </w:r>
    </w:p>
    <w:p>
      <w:pPr>
        <w:tabs>
          <w:tab w:val="left" w:pos="3711"/>
        </w:tabs>
        <w:adjustRightInd w:val="0"/>
        <w:spacing w:line="58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4、山东省重点用能单位能耗在线监测系统企业数据上报要求</w:t>
      </w:r>
    </w:p>
    <w:p>
      <w:pPr>
        <w:tabs>
          <w:tab w:val="left" w:pos="3711"/>
        </w:tabs>
        <w:adjustRightInd w:val="0"/>
        <w:spacing w:line="58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5、重点用能单位能耗在线监测系统-基础信息与格式规范</w:t>
      </w:r>
    </w:p>
    <w:p>
      <w:pPr>
        <w:tabs>
          <w:tab w:val="left" w:pos="3711"/>
        </w:tabs>
        <w:adjustRightInd w:val="0"/>
        <w:spacing w:line="58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6-1、电力行业-数据采集指南</w:t>
      </w:r>
    </w:p>
    <w:p>
      <w:pPr>
        <w:tabs>
          <w:tab w:val="left" w:pos="3711"/>
        </w:tabs>
        <w:adjustRightInd w:val="0"/>
        <w:spacing w:line="58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6-2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ascii="仿宋_GB2312" w:hAnsi="仿宋_GB2312" w:eastAsia="仿宋_GB2312" w:cs="仿宋_GB2312"/>
          <w:sz w:val="32"/>
          <w:szCs w:val="32"/>
        </w:rPr>
        <w:t>钢铁行业-数据采集指南</w:t>
      </w:r>
    </w:p>
    <w:p>
      <w:pPr>
        <w:tabs>
          <w:tab w:val="left" w:pos="3711"/>
        </w:tabs>
        <w:adjustRightInd w:val="0"/>
        <w:spacing w:line="58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sz w:val="32"/>
          <w:szCs w:val="32"/>
        </w:rPr>
        <w:t>6-3</w:t>
      </w:r>
      <w:r>
        <w:rPr>
          <w:rFonts w:hint="eastAsia" w:ascii="仿宋_GB2312" w:hAnsi="仿宋_GB2312" w:eastAsia="仿宋_GB2312" w:cs="仿宋_GB2312"/>
          <w:sz w:val="32"/>
          <w:szCs w:val="32"/>
        </w:rPr>
        <w:t>、</w:t>
      </w:r>
      <w:r>
        <w:rPr>
          <w:rFonts w:ascii="仿宋_GB2312" w:hAnsi="仿宋_GB2312" w:eastAsia="仿宋_GB2312" w:cs="仿宋_GB2312"/>
          <w:sz w:val="32"/>
          <w:szCs w:val="32"/>
        </w:rPr>
        <w:t>石油石化行业-数据采集指南</w:t>
      </w:r>
    </w:p>
    <w:p>
      <w:pPr>
        <w:tabs>
          <w:tab w:val="left" w:pos="3711"/>
        </w:tabs>
        <w:adjustRightInd w:val="0"/>
        <w:spacing w:line="580" w:lineRule="exact"/>
        <w:ind w:firstLine="640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tabs>
          <w:tab w:val="left" w:pos="3711"/>
        </w:tabs>
        <w:adjustRightInd w:val="0"/>
        <w:spacing w:line="580" w:lineRule="exact"/>
        <w:ind w:firstLine="640"/>
        <w:jc w:val="left"/>
        <w:rPr>
          <w:rFonts w:ascii="仿宋_GB2312" w:hAnsi="仿宋_GB2312" w:eastAsia="仿宋_GB2312" w:cs="仿宋_GB2312"/>
          <w:sz w:val="32"/>
          <w:szCs w:val="32"/>
        </w:rPr>
      </w:pPr>
    </w:p>
    <w:p>
      <w:pPr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聊城市发展和改革委员会</w:t>
      </w:r>
    </w:p>
    <w:p>
      <w:pPr>
        <w:wordWrap w:val="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2020年12月7日  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56A4A"/>
    <w:multiLevelType w:val="multilevel"/>
    <w:tmpl w:val="44856A4A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  <w:lang w:bidi="zh-CN"/>
      </w:rPr>
    </w:lvl>
    <w:lvl w:ilvl="1" w:tentative="0">
      <w:start w:val="1"/>
      <w:numFmt w:val="decimal"/>
      <w:pStyle w:val="3"/>
      <w:isLgl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pStyle w:val="4"/>
      <w:isLgl/>
      <w:lvlText w:val="%1.%2.%3"/>
      <w:lvlJc w:val="left"/>
      <w:pPr>
        <w:tabs>
          <w:tab w:val="left" w:pos="720"/>
        </w:tabs>
        <w:ind w:left="720" w:hanging="720"/>
      </w:pPr>
      <w:rPr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  <w:lang w:bidi="zh-CN"/>
      </w:rPr>
    </w:lvl>
    <w:lvl w:ilvl="3" w:tentative="0">
      <w:start w:val="1"/>
      <w:numFmt w:val="decimal"/>
      <w:pStyle w:val="5"/>
      <w:isLgl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pStyle w:val="6"/>
      <w:isLgl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isLgl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3713A0"/>
    <w:multiLevelType w:val="singleLevel"/>
    <w:tmpl w:val="4E3713A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3548B3"/>
    <w:rsid w:val="008C1920"/>
    <w:rsid w:val="009B1E0A"/>
    <w:rsid w:val="00A358F3"/>
    <w:rsid w:val="15BB7866"/>
    <w:rsid w:val="18D3499B"/>
    <w:rsid w:val="43C520AF"/>
    <w:rsid w:val="5A5F1EC0"/>
    <w:rsid w:val="603D1E3E"/>
    <w:rsid w:val="618B4417"/>
    <w:rsid w:val="701F450A"/>
    <w:rsid w:val="713548B3"/>
    <w:rsid w:val="7B71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3"/>
    <w:qFormat/>
    <w:uiPriority w:val="9"/>
    <w:pPr>
      <w:keepNext/>
      <w:keepLines/>
      <w:numPr>
        <w:ilvl w:val="0"/>
        <w:numId w:val="1"/>
      </w:numPr>
      <w:spacing w:before="340" w:after="330"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4"/>
    <w:unhideWhenUsed/>
    <w:qFormat/>
    <w:uiPriority w:val="9"/>
    <w:pPr>
      <w:keepNext/>
      <w:keepLines/>
      <w:numPr>
        <w:ilvl w:val="1"/>
        <w:numId w:val="1"/>
      </w:numPr>
      <w:spacing w:before="260" w:after="260"/>
      <w:outlineLvl w:val="1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heading 3"/>
    <w:basedOn w:val="1"/>
    <w:next w:val="5"/>
    <w:unhideWhenUsed/>
    <w:qFormat/>
    <w:uiPriority w:val="9"/>
    <w:pPr>
      <w:keepNext/>
      <w:keepLines/>
      <w:numPr>
        <w:ilvl w:val="2"/>
        <w:numId w:val="1"/>
      </w:numPr>
      <w:spacing w:before="260" w:after="260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6"/>
    <w:unhideWhenUsed/>
    <w:qFormat/>
    <w:uiPriority w:val="9"/>
    <w:pPr>
      <w:keepNext/>
      <w:keepLines/>
      <w:numPr>
        <w:ilvl w:val="3"/>
        <w:numId w:val="1"/>
      </w:numPr>
      <w:spacing w:before="280" w:after="290"/>
      <w:outlineLvl w:val="3"/>
    </w:pPr>
    <w:rPr>
      <w:rFonts w:asciiTheme="majorHAnsi" w:hAnsiTheme="majorHAnsi" w:cstheme="majorBidi"/>
      <w:b/>
      <w:bCs/>
      <w:sz w:val="28"/>
      <w:szCs w:val="28"/>
    </w:rPr>
  </w:style>
  <w:style w:type="paragraph" w:styleId="6">
    <w:name w:val="heading 5"/>
    <w:basedOn w:val="1"/>
    <w:next w:val="7"/>
    <w:unhideWhenUsed/>
    <w:qFormat/>
    <w:uiPriority w:val="9"/>
    <w:pPr>
      <w:keepNext/>
      <w:keepLines/>
      <w:numPr>
        <w:ilvl w:val="4"/>
        <w:numId w:val="1"/>
      </w:numPr>
      <w:spacing w:before="280" w:after="290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unhideWhenUsed/>
    <w:qFormat/>
    <w:uiPriority w:val="9"/>
    <w:pPr>
      <w:keepNext/>
      <w:keepLines/>
      <w:numPr>
        <w:ilvl w:val="5"/>
        <w:numId w:val="1"/>
      </w:numPr>
      <w:spacing w:before="240" w:after="64"/>
      <w:outlineLvl w:val="5"/>
    </w:pPr>
    <w:rPr>
      <w:rFonts w:asciiTheme="majorHAnsi" w:hAnsiTheme="majorHAnsi" w:cstheme="majorBidi"/>
      <w:b/>
      <w:bCs/>
      <w:sz w:val="2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2">
    <w:name w:val="页眉 Char"/>
    <w:basedOn w:val="11"/>
    <w:link w:val="9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198</Words>
  <Characters>1133</Characters>
  <Lines>9</Lines>
  <Paragraphs>2</Paragraphs>
  <TotalTime>49</TotalTime>
  <ScaleCrop>false</ScaleCrop>
  <LinksUpToDate>false</LinksUpToDate>
  <CharactersWithSpaces>1329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2020-12-07T03:08:00Z</dcterms:created>
  <dc:creator>葛瑾</dc:creator>
  <cp:lastModifiedBy>葛瑾</cp:lastModifiedBy>
  <cp:lastPrinted>2020-12-08T06:54:00Z</cp:lastPrinted>
  <dcterms:modified xsi:type="dcterms:W3CDTF">2020-12-08T06:57:40Z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