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宋体"/>
          <w:lang w:val="en-US" w:eastAsia="zh-CN"/>
        </w:rPr>
      </w:pPr>
      <w:r>
        <w:rPr>
          <w:rFonts w:hint="eastAsia"/>
          <w:lang w:val="en-US" w:eastAsia="zh-CN"/>
        </w:rPr>
        <w:t xml:space="preserve"> </w:t>
      </w:r>
      <w:bookmarkStart w:id="25" w:name="_GoBack"/>
      <w:bookmarkEnd w:id="25"/>
    </w:p>
    <w:p>
      <w:pPr>
        <w:rPr>
          <w:rFonts w:hint="eastAsia"/>
        </w:rPr>
      </w:pPr>
    </w:p>
    <w:p>
      <w:pPr>
        <w:pStyle w:val="103"/>
        <w:rPr>
          <w:rFonts w:ascii="宋体"/>
          <w:b/>
          <w:bCs/>
          <w:sz w:val="30"/>
          <w:szCs w:val="30"/>
        </w:rPr>
      </w:pPr>
      <w:bookmarkStart w:id="0" w:name="_Toc7934057"/>
      <w:bookmarkStart w:id="1" w:name="_Toc357083619"/>
      <w:bookmarkStart w:id="2" w:name="_Toc356204952"/>
      <w:r>
        <w:rPr>
          <w:rFonts w:hint="eastAsia"/>
        </w:rPr>
        <w:t>第一节 供货范围、技术规格、参数与要求</w:t>
      </w:r>
      <w:bookmarkEnd w:id="0"/>
      <w:bookmarkEnd w:id="1"/>
      <w:bookmarkEnd w:id="2"/>
    </w:p>
    <w:p>
      <w:pPr>
        <w:pStyle w:val="104"/>
        <w:spacing w:before="156" w:after="156"/>
        <w:ind w:left="2256" w:hanging="2256"/>
        <w:rPr>
          <w:rFonts w:ascii="宋体" w:hAnsi="宋体"/>
          <w:szCs w:val="21"/>
        </w:rPr>
      </w:pPr>
      <w:r>
        <w:rPr>
          <w:rFonts w:hint="eastAsia"/>
        </w:rPr>
        <w:t>一、货物需求一览表</w:t>
      </w:r>
    </w:p>
    <w:tbl>
      <w:tblPr>
        <w:tblStyle w:val="47"/>
        <w:tblpPr w:leftFromText="180" w:rightFromText="180" w:vertAnchor="text" w:tblpXSpec="center" w:tblpY="1"/>
        <w:tblOverlap w:val="never"/>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1"/>
        <w:gridCol w:w="2017"/>
        <w:gridCol w:w="2008"/>
        <w:gridCol w:w="660"/>
        <w:gridCol w:w="705"/>
        <w:gridCol w:w="735"/>
        <w:gridCol w:w="840"/>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序</w:t>
            </w:r>
            <w:r>
              <w:rPr>
                <w:rFonts w:hint="eastAsia" w:ascii="宋体" w:hAnsi="宋体"/>
                <w:w w:val="80"/>
                <w:szCs w:val="21"/>
              </w:rPr>
              <w:t>号</w:t>
            </w:r>
          </w:p>
        </w:tc>
        <w:tc>
          <w:tcPr>
            <w:tcW w:w="201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名称</w:t>
            </w: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规格型号</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单位</w:t>
            </w: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数量</w:t>
            </w: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交货时间</w:t>
            </w: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交货地点</w:t>
            </w:r>
          </w:p>
        </w:tc>
        <w:tc>
          <w:tcPr>
            <w:tcW w:w="140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33"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1</w:t>
            </w:r>
          </w:p>
        </w:tc>
        <w:tc>
          <w:tcPr>
            <w:tcW w:w="20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rPr>
              <w:t>防爆变频带式给煤机</w:t>
            </w: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GLD1500/7.5/B</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ascii="宋体" w:hAnsi="宋体"/>
                <w:w w:val="80"/>
                <w:szCs w:val="21"/>
              </w:rPr>
              <w:t>4</w:t>
            </w: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140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配套防爆电控箱、插板控制按钮等电控装置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eastAsia="宋体"/>
                <w:w w:val="80"/>
                <w:szCs w:val="21"/>
                <w:lang w:eastAsia="zh-CN"/>
              </w:rPr>
            </w:pPr>
            <w:r>
              <w:rPr>
                <w:rFonts w:hint="eastAsia" w:ascii="宋体" w:hAnsi="宋体"/>
                <w:w w:val="80"/>
                <w:szCs w:val="21"/>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w w:val="80"/>
                <w:szCs w:val="21"/>
              </w:rPr>
            </w:pPr>
            <w:r>
              <w:rPr>
                <w:rFonts w:hint="eastAsia" w:ascii="宋体" w:hAnsi="宋体"/>
                <w:w w:val="80"/>
                <w:szCs w:val="21"/>
                <w:lang w:val="en-US" w:eastAsia="zh-CN"/>
              </w:rPr>
              <w:t>防爆变频带式给煤机</w:t>
            </w: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color w:val="FF0000"/>
                <w:w w:val="80"/>
                <w:szCs w:val="21"/>
              </w:rPr>
            </w:pPr>
            <w:r>
              <w:rPr>
                <w:rFonts w:hint="eastAsia" w:ascii="宋体" w:hAnsi="宋体"/>
                <w:w w:val="80"/>
                <w:szCs w:val="21"/>
              </w:rPr>
              <w:t>GLD</w:t>
            </w:r>
            <w:r>
              <w:rPr>
                <w:rFonts w:hint="eastAsia" w:ascii="宋体" w:hAnsi="宋体"/>
                <w:w w:val="80"/>
                <w:szCs w:val="21"/>
                <w:lang w:val="en-US" w:eastAsia="zh-CN"/>
              </w:rPr>
              <w:t>15</w:t>
            </w:r>
            <w:r>
              <w:rPr>
                <w:rFonts w:hint="eastAsia" w:ascii="宋体" w:hAnsi="宋体"/>
                <w:w w:val="80"/>
                <w:szCs w:val="21"/>
              </w:rPr>
              <w:t>00/</w:t>
            </w:r>
            <w:r>
              <w:rPr>
                <w:rFonts w:hint="eastAsia" w:ascii="宋体" w:hAnsi="宋体"/>
                <w:w w:val="80"/>
                <w:szCs w:val="21"/>
                <w:lang w:val="en-US" w:eastAsia="zh-CN"/>
              </w:rPr>
              <w:t>7</w:t>
            </w:r>
            <w:r>
              <w:rPr>
                <w:rFonts w:hint="eastAsia" w:ascii="宋体" w:hAnsi="宋体"/>
                <w:w w:val="80"/>
                <w:szCs w:val="21"/>
              </w:rPr>
              <w:t>.5/B</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rPr>
              <w:t>台</w:t>
            </w: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r>
              <w:rPr>
                <w:rFonts w:hint="eastAsia" w:ascii="宋体" w:hAnsi="宋体"/>
                <w:w w:val="80"/>
                <w:szCs w:val="21"/>
                <w:lang w:val="en-US" w:eastAsia="zh-CN"/>
              </w:rPr>
              <w:t>5</w:t>
            </w: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14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kinsoku/>
              <w:wordWrap/>
              <w:overflowPunct/>
              <w:topLinePunct w:val="0"/>
              <w:autoSpaceDE/>
              <w:autoSpaceDN/>
              <w:bidi w:val="0"/>
              <w:adjustRightInd w:val="0"/>
              <w:snapToGrid w:val="0"/>
              <w:spacing w:line="260" w:lineRule="exact"/>
              <w:jc w:val="center"/>
              <w:textAlignment w:val="auto"/>
              <w:rPr>
                <w:rFonts w:ascii="宋体" w:hAnsi="宋体"/>
                <w:w w:val="80"/>
                <w:szCs w:val="21"/>
              </w:rPr>
            </w:pPr>
            <w:r>
              <w:rPr>
                <w:rFonts w:hint="eastAsia" w:ascii="宋体" w:hAnsi="宋体"/>
                <w:w w:val="80"/>
                <w:szCs w:val="21"/>
                <w:lang w:val="en-US" w:eastAsia="zh-CN"/>
              </w:rPr>
              <w:t>配套防爆电控箱、插板控制按钮等电控装置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default" w:ascii="宋体" w:hAnsi="宋体"/>
                <w:w w:val="80"/>
                <w:szCs w:val="21"/>
                <w:lang w:val="en-US" w:eastAsia="zh-CN"/>
              </w:rPr>
            </w:pPr>
            <w:r>
              <w:rPr>
                <w:rFonts w:hint="eastAsia" w:ascii="宋体" w:hAnsi="宋体"/>
                <w:w w:val="80"/>
                <w:szCs w:val="21"/>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w w:val="80"/>
                <w:szCs w:val="21"/>
                <w:lang w:val="en-US" w:eastAsia="zh-CN"/>
              </w:rPr>
            </w:pPr>
            <w:r>
              <w:rPr>
                <w:rFonts w:hint="eastAsia" w:ascii="宋体" w:hAnsi="宋体"/>
                <w:w w:val="80"/>
                <w:szCs w:val="21"/>
                <w:lang w:val="en-US" w:eastAsia="zh-CN"/>
              </w:rPr>
              <w:t>电液动三通分料器</w:t>
            </w: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Arial" w:hAnsi="Arial"/>
              </w:rPr>
            </w:pPr>
            <w:r>
              <w:rPr>
                <w:rFonts w:hint="eastAsia" w:ascii="宋体" w:hAnsi="宋体"/>
                <w:w w:val="80"/>
                <w:szCs w:val="21"/>
                <w:lang w:val="en-US" w:eastAsia="zh-CN"/>
              </w:rPr>
              <w:t>非标制作，参数见附图</w:t>
            </w: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r>
              <w:rPr>
                <w:rFonts w:hint="eastAsia" w:ascii="宋体" w:hAnsi="宋体"/>
                <w:w w:val="80"/>
                <w:szCs w:val="21"/>
              </w:rPr>
              <w:t>台</w:t>
            </w: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r>
              <w:rPr>
                <w:rFonts w:hint="eastAsia" w:ascii="宋体" w:hAnsi="宋体"/>
                <w:w w:val="80"/>
                <w:szCs w:val="21"/>
              </w:rPr>
              <w:t>1</w:t>
            </w: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p>
        </w:tc>
        <w:tc>
          <w:tcPr>
            <w:tcW w:w="140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r>
              <w:rPr>
                <w:rFonts w:hint="eastAsia" w:ascii="宋体" w:hAnsi="宋体"/>
                <w:w w:val="80"/>
                <w:szCs w:val="21"/>
                <w:lang w:val="en-US" w:eastAsia="zh-CN"/>
              </w:rPr>
              <w:t>防爆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eastAsia="宋体"/>
                <w:w w:val="80"/>
                <w:szCs w:val="21"/>
                <w:lang w:eastAsia="zh-CN"/>
              </w:rPr>
            </w:pPr>
            <w:r>
              <w:rPr>
                <w:rFonts w:hint="eastAsia" w:ascii="宋体" w:hAnsi="宋体"/>
                <w:w w:val="80"/>
                <w:szCs w:val="21"/>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r>
              <w:rPr>
                <w:rFonts w:hint="eastAsia" w:ascii="宋体" w:hAnsi="宋体"/>
                <w:w w:val="80"/>
                <w:szCs w:val="21"/>
                <w:lang w:val="en-US" w:eastAsia="zh-CN"/>
              </w:rPr>
              <w:t>给煤机技术资料</w:t>
            </w: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ind w:firstLine="168" w:firstLineChars="100"/>
              <w:jc w:val="both"/>
              <w:rPr>
                <w:rFonts w:ascii="宋体" w:hAnsi="宋体"/>
                <w:color w:val="FF0000"/>
                <w:w w:val="80"/>
                <w:szCs w:val="21"/>
              </w:rPr>
            </w:pP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r>
              <w:rPr>
                <w:rFonts w:hint="eastAsia" w:ascii="宋体" w:hAnsi="宋体"/>
                <w:w w:val="80"/>
                <w:szCs w:val="21"/>
                <w:lang w:val="en-US" w:eastAsia="zh-CN"/>
              </w:rPr>
              <w:t>套</w:t>
            </w: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r>
              <w:rPr>
                <w:rFonts w:hint="eastAsia" w:ascii="宋体" w:hAnsi="宋体"/>
                <w:w w:val="80"/>
                <w:szCs w:val="21"/>
                <w:lang w:val="en-US" w:eastAsia="zh-CN"/>
              </w:rPr>
              <w:t>各4套</w:t>
            </w: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p>
        </w:tc>
        <w:tc>
          <w:tcPr>
            <w:tcW w:w="14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kinsoku/>
              <w:wordWrap/>
              <w:overflowPunct/>
              <w:topLinePunct w:val="0"/>
              <w:autoSpaceDE/>
              <w:autoSpaceDN/>
              <w:bidi w:val="0"/>
              <w:adjustRightInd w:val="0"/>
              <w:snapToGrid w:val="0"/>
              <w:spacing w:line="260" w:lineRule="exact"/>
              <w:jc w:val="center"/>
              <w:textAlignment w:val="auto"/>
              <w:rPr>
                <w:rFonts w:ascii="宋体" w:hAnsi="宋体"/>
                <w:w w:val="80"/>
                <w:szCs w:val="21"/>
              </w:rPr>
            </w:pPr>
            <w:r>
              <w:rPr>
                <w:rFonts w:hint="eastAsia" w:ascii="宋体" w:hAnsi="宋体"/>
                <w:w w:val="80"/>
                <w:szCs w:val="21"/>
                <w:lang w:val="en-US" w:eastAsia="zh-CN"/>
              </w:rPr>
              <w:t>配套防爆电控箱、插板控制按钮等电控装置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trPr>
        <w:tc>
          <w:tcPr>
            <w:tcW w:w="421"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rPr>
            </w:pPr>
          </w:p>
        </w:tc>
        <w:tc>
          <w:tcPr>
            <w:tcW w:w="2017"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p>
        </w:tc>
        <w:tc>
          <w:tcPr>
            <w:tcW w:w="2008"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ind w:firstLine="168" w:firstLineChars="100"/>
              <w:jc w:val="both"/>
              <w:rPr>
                <w:rFonts w:ascii="宋体" w:hAnsi="宋体"/>
                <w:color w:val="FF0000"/>
                <w:w w:val="80"/>
                <w:szCs w:val="21"/>
              </w:rPr>
            </w:pPr>
          </w:p>
        </w:tc>
        <w:tc>
          <w:tcPr>
            <w:tcW w:w="66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p>
        </w:tc>
        <w:tc>
          <w:tcPr>
            <w:tcW w:w="70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p>
        </w:tc>
        <w:tc>
          <w:tcPr>
            <w:tcW w:w="735"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ascii="宋体" w:hAnsi="宋体"/>
                <w:w w:val="80"/>
                <w:szCs w:val="21"/>
              </w:rPr>
            </w:pPr>
          </w:p>
        </w:tc>
        <w:tc>
          <w:tcPr>
            <w:tcW w:w="840" w:type="dxa"/>
            <w:tcBorders>
              <w:top w:val="single" w:color="auto" w:sz="4" w:space="0"/>
              <w:left w:val="single" w:color="auto" w:sz="4" w:space="0"/>
              <w:bottom w:val="single" w:color="auto" w:sz="4" w:space="0"/>
              <w:right w:val="single" w:color="auto" w:sz="4" w:space="0"/>
            </w:tcBorders>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jc w:val="center"/>
              <w:rPr>
                <w:rFonts w:hint="eastAsia" w:ascii="宋体" w:hAnsi="宋体"/>
                <w:w w:val="80"/>
                <w:szCs w:val="21"/>
                <w:lang w:val="en-US" w:eastAsia="zh-CN"/>
              </w:rPr>
            </w:pPr>
          </w:p>
        </w:tc>
        <w:tc>
          <w:tcPr>
            <w:tcW w:w="14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kinsoku/>
              <w:wordWrap/>
              <w:overflowPunct/>
              <w:topLinePunct w:val="0"/>
              <w:autoSpaceDE/>
              <w:autoSpaceDN/>
              <w:bidi w:val="0"/>
              <w:adjustRightInd w:val="0"/>
              <w:snapToGrid w:val="0"/>
              <w:spacing w:line="260" w:lineRule="exact"/>
              <w:jc w:val="center"/>
              <w:textAlignment w:val="auto"/>
              <w:rPr>
                <w:rFonts w:hint="eastAsia" w:ascii="宋体" w:hAnsi="宋体"/>
                <w:w w:val="80"/>
                <w:szCs w:val="21"/>
                <w:lang w:val="en-US" w:eastAsia="zh-CN"/>
              </w:rPr>
            </w:pPr>
          </w:p>
        </w:tc>
      </w:tr>
    </w:tbl>
    <w:p>
      <w:pPr>
        <w:pStyle w:val="104"/>
        <w:spacing w:before="156" w:after="156"/>
        <w:ind w:left="2256" w:hanging="2256"/>
      </w:pPr>
      <w:r>
        <w:rPr>
          <w:rFonts w:hint="eastAsia"/>
        </w:rPr>
        <w:t>二、工作环境</w:t>
      </w:r>
    </w:p>
    <w:p>
      <w:pPr>
        <w:adjustRightInd w:val="0"/>
        <w:snapToGrid w:val="0"/>
        <w:spacing w:line="360" w:lineRule="auto"/>
        <w:ind w:firstLine="420" w:firstLineChars="200"/>
        <w:rPr>
          <w:rFonts w:ascii="宋体" w:hAnsi="宋体"/>
          <w:szCs w:val="21"/>
        </w:rPr>
      </w:pPr>
      <w:r>
        <w:rPr>
          <w:rFonts w:hint="eastAsia" w:ascii="宋体" w:hAnsi="宋体" w:cs="宋体"/>
          <w:kern w:val="0"/>
          <w:szCs w:val="21"/>
        </w:rPr>
        <w:t>使用环境</w:t>
      </w:r>
      <w:r>
        <w:rPr>
          <w:rFonts w:hint="eastAsia" w:ascii="宋体" w:hAnsi="宋体" w:cs="宋体"/>
          <w:kern w:val="0"/>
          <w:szCs w:val="21"/>
          <w:u w:val="single"/>
        </w:rPr>
        <w:t xml:space="preserve"> </w:t>
      </w:r>
      <w:r>
        <w:rPr>
          <w:rFonts w:hint="eastAsia" w:ascii="宋体" w:hAnsi="宋体"/>
          <w:u w:val="single"/>
        </w:rPr>
        <w:t xml:space="preserve">室内、室外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最高温度：</w:t>
      </w:r>
      <w:r>
        <w:rPr>
          <w:rFonts w:hint="eastAsia" w:ascii="宋体" w:hAnsi="宋体"/>
          <w:u w:val="single"/>
        </w:rPr>
        <w:t xml:space="preserve"> +</w:t>
      </w:r>
      <w:r>
        <w:rPr>
          <w:rFonts w:ascii="宋体" w:hAnsi="宋体"/>
          <w:u w:val="single"/>
        </w:rPr>
        <w:t>45</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最低温度：</w:t>
      </w:r>
      <w:r>
        <w:rPr>
          <w:rFonts w:hint="eastAsia" w:ascii="宋体" w:hAnsi="宋体"/>
          <w:u w:val="single"/>
        </w:rPr>
        <w:t xml:space="preserve"> -</w:t>
      </w:r>
      <w:r>
        <w:rPr>
          <w:rFonts w:ascii="宋体" w:hAnsi="宋体"/>
          <w:u w:val="single"/>
        </w:rPr>
        <w:t>30</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环境相对湿度：</w:t>
      </w:r>
      <w:r>
        <w:rPr>
          <w:rFonts w:hint="eastAsia" w:ascii="宋体" w:hAnsi="宋体"/>
          <w:u w:val="single"/>
        </w:rPr>
        <w:t xml:space="preserve"> </w:t>
      </w:r>
      <w:r>
        <w:rPr>
          <w:rFonts w:hint="eastAsia" w:ascii="宋体" w:hAnsi="宋体"/>
          <w:u w:val="single"/>
          <w:lang w:val="en-US" w:eastAsia="zh-CN"/>
        </w:rPr>
        <w:t>85%（</w:t>
      </w:r>
      <w:r>
        <w:rPr>
          <w:rFonts w:ascii="宋体" w:hAnsi="宋体"/>
          <w:u w:val="single"/>
        </w:rPr>
        <w:t>25</w:t>
      </w:r>
      <w:r>
        <w:rPr>
          <w:rFonts w:hint="eastAsia" w:ascii="宋体" w:hAnsi="宋体"/>
          <w:u w:val="single"/>
        </w:rPr>
        <w:t>℃</w:t>
      </w:r>
      <w:r>
        <w:rPr>
          <w:rFonts w:hint="eastAsia" w:ascii="宋体" w:hAnsi="宋体"/>
          <w:u w:val="single"/>
          <w:lang w:val="en-US" w:eastAsia="zh-CN"/>
        </w:rPr>
        <w:t>）</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地震烈度：</w:t>
      </w:r>
      <w:r>
        <w:rPr>
          <w:rFonts w:hint="eastAsia" w:ascii="宋体" w:hAnsi="宋体"/>
          <w:u w:val="single"/>
        </w:rPr>
        <w:t xml:space="preserve"> 7度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海拔高度：</w:t>
      </w:r>
      <w:r>
        <w:rPr>
          <w:rFonts w:hint="eastAsia" w:ascii="宋体" w:hAnsi="宋体"/>
          <w:u w:val="single"/>
        </w:rPr>
        <w:t>13</w:t>
      </w:r>
      <w:r>
        <w:rPr>
          <w:rFonts w:ascii="宋体" w:hAnsi="宋体"/>
          <w:u w:val="single"/>
        </w:rPr>
        <w:t>25</w:t>
      </w:r>
      <w:r>
        <w:rPr>
          <w:rFonts w:hint="eastAsia" w:ascii="宋体" w:hAnsi="宋体"/>
          <w:u w:val="single"/>
        </w:rPr>
        <w:t>m～1</w:t>
      </w:r>
      <w:r>
        <w:rPr>
          <w:rFonts w:hint="eastAsia" w:ascii="宋体" w:hAnsi="宋体"/>
          <w:u w:val="single"/>
          <w:lang w:val="en-US" w:eastAsia="zh-CN"/>
        </w:rPr>
        <w:t>550</w:t>
      </w:r>
      <w:r>
        <w:rPr>
          <w:rFonts w:ascii="宋体" w:hAnsi="宋体"/>
          <w:u w:val="single"/>
        </w:rPr>
        <w:t>m</w:t>
      </w:r>
      <w:r>
        <w:rPr>
          <w:rFonts w:hint="eastAsia" w:ascii="宋体" w:hAnsi="宋体"/>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用途：</w:t>
      </w:r>
      <w:r>
        <w:rPr>
          <w:rFonts w:hint="eastAsia" w:ascii="宋体" w:hAnsi="宋体"/>
          <w:szCs w:val="21"/>
          <w:u w:val="single"/>
        </w:rPr>
        <w:t xml:space="preserve">  煤炭输送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cs="宋体"/>
          <w:kern w:val="0"/>
          <w:szCs w:val="21"/>
        </w:rPr>
        <w:t>及安装位置</w:t>
      </w:r>
      <w:r>
        <w:rPr>
          <w:rFonts w:hint="eastAsia" w:ascii="宋体" w:hAnsi="宋体"/>
          <w:szCs w:val="21"/>
        </w:rPr>
        <w:t>：</w:t>
      </w:r>
      <w:r>
        <w:rPr>
          <w:rFonts w:hint="eastAsia" w:ascii="宋体" w:hAnsi="宋体"/>
          <w:szCs w:val="21"/>
          <w:u w:val="single"/>
        </w:rPr>
        <w:t xml:space="preserve"> 见</w:t>
      </w:r>
      <w:r>
        <w:rPr>
          <w:rFonts w:hint="eastAsia"/>
          <w:u w:val="single"/>
        </w:rPr>
        <w:t>货物需求一览表</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p>
    <w:p>
      <w:pPr>
        <w:pStyle w:val="104"/>
        <w:spacing w:before="156" w:after="156"/>
        <w:ind w:left="2256" w:hanging="2256"/>
      </w:pPr>
      <w:r>
        <w:rPr>
          <w:rFonts w:hint="eastAsia"/>
        </w:rPr>
        <w:t>三、技术参数及要求</w:t>
      </w:r>
    </w:p>
    <w:p>
      <w:pPr>
        <w:tabs>
          <w:tab w:val="left" w:pos="1080"/>
        </w:tabs>
        <w:adjustRightInd w:val="0"/>
        <w:snapToGrid w:val="0"/>
        <w:spacing w:line="360" w:lineRule="auto"/>
        <w:ind w:left="709" w:leftChars="135" w:hanging="426" w:hangingChars="202"/>
        <w:rPr>
          <w:rFonts w:ascii="宋体" w:hAnsi="宋体"/>
          <w:b/>
          <w:szCs w:val="21"/>
        </w:rPr>
      </w:pPr>
      <w:r>
        <w:rPr>
          <w:rFonts w:hint="eastAsia" w:ascii="宋体" w:hAnsi="宋体"/>
          <w:b/>
          <w:szCs w:val="21"/>
        </w:rPr>
        <w:t>1.</w:t>
      </w:r>
      <w:r>
        <w:rPr>
          <w:rFonts w:hint="eastAsia" w:ascii="宋体" w:hAnsi="宋体"/>
          <w:b/>
          <w:szCs w:val="21"/>
          <w:lang w:val="en-US" w:eastAsia="zh-CN"/>
        </w:rPr>
        <w:t>1给煤机</w:t>
      </w:r>
      <w:r>
        <w:rPr>
          <w:rFonts w:ascii="宋体" w:hAnsi="宋体"/>
          <w:b/>
          <w:szCs w:val="21"/>
        </w:rPr>
        <w:t>技术</w:t>
      </w:r>
      <w:r>
        <w:rPr>
          <w:rFonts w:hint="eastAsia" w:ascii="宋体" w:hAnsi="宋体"/>
          <w:b/>
          <w:szCs w:val="21"/>
        </w:rPr>
        <w:t>参数</w:t>
      </w:r>
    </w:p>
    <w:p>
      <w:pPr>
        <w:tabs>
          <w:tab w:val="left" w:pos="1080"/>
        </w:tabs>
        <w:adjustRightInd w:val="0"/>
        <w:snapToGrid w:val="0"/>
        <w:spacing w:line="360" w:lineRule="auto"/>
        <w:ind w:left="707" w:leftChars="135" w:hanging="424" w:hangingChars="202"/>
        <w:rPr>
          <w:rFonts w:ascii="宋体" w:hAnsi="宋体"/>
          <w:u w:val="single"/>
        </w:rPr>
      </w:pPr>
      <w:r>
        <w:rPr>
          <w:rFonts w:hint="eastAsia" w:ascii="宋体" w:hAnsi="宋体"/>
          <w:szCs w:val="21"/>
        </w:rPr>
        <w:t>1.</w:t>
      </w:r>
      <w:r>
        <w:rPr>
          <w:rFonts w:hint="eastAsia" w:ascii="宋体" w:hAnsi="宋体"/>
          <w:szCs w:val="21"/>
          <w:lang w:val="en-US" w:eastAsia="zh-CN"/>
        </w:rPr>
        <w:t>1.</w:t>
      </w:r>
      <w:r>
        <w:rPr>
          <w:rFonts w:hint="eastAsia" w:ascii="宋体" w:hAnsi="宋体"/>
          <w:szCs w:val="21"/>
        </w:rPr>
        <w:t>1</w:t>
      </w:r>
      <w:r>
        <w:rPr>
          <w:rFonts w:ascii="宋体" w:hAnsi="宋体"/>
          <w:szCs w:val="21"/>
        </w:rPr>
        <w:t xml:space="preserve"> </w:t>
      </w:r>
      <w:r>
        <w:rPr>
          <w:rFonts w:hint="eastAsia" w:hAnsi="宋体"/>
        </w:rPr>
        <w:t>设备名称</w:t>
      </w:r>
      <w:r>
        <w:rPr>
          <w:rFonts w:hint="eastAsia" w:ascii="宋体" w:hAnsi="宋体"/>
          <w:szCs w:val="21"/>
        </w:rPr>
        <w:t>：</w:t>
      </w:r>
      <w:r>
        <w:rPr>
          <w:rFonts w:hint="eastAsia" w:ascii="宋体" w:hAnsi="宋体"/>
          <w:szCs w:val="21"/>
          <w:u w:val="single"/>
        </w:rPr>
        <w:t>防爆变频</w:t>
      </w:r>
      <w:r>
        <w:rPr>
          <w:rFonts w:hint="eastAsia" w:ascii="宋体" w:hAnsi="宋体"/>
          <w:u w:val="single"/>
        </w:rPr>
        <w:t xml:space="preserve">带式给煤机（含入料溜槽及电控液动闸门）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u w:val="single"/>
        </w:rPr>
      </w:pPr>
      <w:r>
        <w:rPr>
          <w:rFonts w:ascii="宋体" w:hAnsi="宋体"/>
        </w:rPr>
        <w:t>1.</w:t>
      </w:r>
      <w:r>
        <w:rPr>
          <w:rFonts w:hint="eastAsia" w:ascii="宋体" w:hAnsi="宋体"/>
          <w:lang w:val="en-US" w:eastAsia="zh-CN"/>
        </w:rPr>
        <w:t>1.</w:t>
      </w:r>
      <w:r>
        <w:rPr>
          <w:rFonts w:ascii="宋体" w:hAnsi="宋体"/>
        </w:rPr>
        <w:t xml:space="preserve">2 </w:t>
      </w:r>
      <w:r>
        <w:rPr>
          <w:rFonts w:hint="eastAsia" w:ascii="宋体" w:hAnsi="宋体"/>
        </w:rPr>
        <w:t>设备型号：</w:t>
      </w:r>
      <w:r>
        <w:rPr>
          <w:rFonts w:ascii="宋体" w:hAnsi="宋体"/>
          <w:u w:val="single"/>
        </w:rPr>
        <w:t>GLD</w:t>
      </w:r>
      <w:r>
        <w:rPr>
          <w:rFonts w:hint="eastAsia" w:ascii="宋体" w:hAnsi="宋体"/>
          <w:u w:val="single"/>
        </w:rPr>
        <w:t>15</w:t>
      </w:r>
      <w:r>
        <w:rPr>
          <w:rFonts w:ascii="宋体" w:hAnsi="宋体"/>
          <w:u w:val="single"/>
        </w:rPr>
        <w:t>00/</w:t>
      </w:r>
      <w:r>
        <w:rPr>
          <w:rFonts w:hint="eastAsia" w:ascii="宋体" w:hAnsi="宋体"/>
          <w:u w:val="single"/>
        </w:rPr>
        <w:t>7</w:t>
      </w:r>
      <w:r>
        <w:rPr>
          <w:rFonts w:ascii="宋体" w:hAnsi="宋体"/>
          <w:u w:val="single"/>
        </w:rPr>
        <w:t>.5/</w:t>
      </w:r>
      <w:r>
        <w:rPr>
          <w:rFonts w:hint="eastAsia" w:ascii="宋体" w:hAnsi="宋体"/>
          <w:u w:val="single"/>
        </w:rPr>
        <w:t xml:space="preserve">B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u w:val="single"/>
        </w:rPr>
      </w:pPr>
      <w:r>
        <w:rPr>
          <w:rFonts w:ascii="宋体" w:hAnsi="宋体"/>
        </w:rPr>
        <w:t>1.</w:t>
      </w:r>
      <w:r>
        <w:rPr>
          <w:rFonts w:hint="eastAsia" w:ascii="宋体" w:hAnsi="宋体"/>
          <w:lang w:val="en-US" w:eastAsia="zh-CN"/>
        </w:rPr>
        <w:t>1.</w:t>
      </w:r>
      <w:r>
        <w:rPr>
          <w:rFonts w:ascii="宋体" w:hAnsi="宋体"/>
        </w:rPr>
        <w:t xml:space="preserve">3 </w:t>
      </w:r>
      <w:r>
        <w:rPr>
          <w:rFonts w:hint="eastAsia" w:ascii="宋体" w:hAnsi="宋体"/>
        </w:rPr>
        <w:t>设备入料口尺寸：</w:t>
      </w:r>
      <w:r>
        <w:rPr>
          <w:rFonts w:hint="eastAsia" w:ascii="宋体" w:hAnsi="宋体"/>
          <w:u w:val="single"/>
        </w:rPr>
        <w:t>满足受煤坑下料口尺寸，1300mm×</w:t>
      </w:r>
      <w:r>
        <w:rPr>
          <w:rFonts w:ascii="宋体" w:hAnsi="宋体"/>
          <w:u w:val="single"/>
        </w:rPr>
        <w:t>1</w:t>
      </w:r>
      <w:r>
        <w:rPr>
          <w:rFonts w:hint="eastAsia" w:ascii="宋体" w:hAnsi="宋体"/>
          <w:u w:val="single"/>
        </w:rPr>
        <w:t>5</w:t>
      </w:r>
      <w:r>
        <w:rPr>
          <w:rFonts w:ascii="宋体" w:hAnsi="宋体"/>
          <w:u w:val="single"/>
        </w:rPr>
        <w:t>50</w:t>
      </w:r>
      <w:r>
        <w:rPr>
          <w:rFonts w:hint="eastAsia" w:ascii="宋体" w:hAnsi="宋体"/>
          <w:u w:val="single"/>
        </w:rPr>
        <w:t xml:space="preserve">mm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u w:val="single"/>
        </w:rPr>
      </w:pPr>
      <w:r>
        <w:rPr>
          <w:rFonts w:ascii="宋体" w:hAnsi="宋体"/>
        </w:rPr>
        <w:t>1.</w:t>
      </w:r>
      <w:r>
        <w:rPr>
          <w:rFonts w:hint="eastAsia" w:ascii="宋体" w:hAnsi="宋体"/>
          <w:lang w:val="en-US" w:eastAsia="zh-CN"/>
        </w:rPr>
        <w:t>1.</w:t>
      </w:r>
      <w:r>
        <w:rPr>
          <w:rFonts w:ascii="宋体" w:hAnsi="宋体"/>
        </w:rPr>
        <w:t xml:space="preserve">4 </w:t>
      </w:r>
      <w:r>
        <w:rPr>
          <w:rFonts w:hint="eastAsia" w:ascii="宋体" w:hAnsi="宋体"/>
        </w:rPr>
        <w:t>设备尺寸：</w:t>
      </w:r>
      <w:r>
        <w:rPr>
          <w:rFonts w:hint="eastAsia" w:ascii="宋体" w:hAnsi="宋体"/>
          <w:u w:val="single"/>
        </w:rPr>
        <w:t xml:space="preserve">满足受煤坑下料口与返煤地道带式输送机空间安装位置：①受煤坑下料口平面至带式输送机理论带面距离为2180mm；②仓下料口平面与带式输送机导料槽平面高差1420mm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5 </w:t>
      </w:r>
      <w:r>
        <w:rPr>
          <w:rFonts w:hAnsi="宋体"/>
        </w:rPr>
        <w:t>处理能力</w:t>
      </w:r>
      <w:r>
        <w:rPr>
          <w:rFonts w:hint="eastAsia" w:ascii="宋体" w:hAnsi="宋体"/>
          <w:szCs w:val="21"/>
        </w:rPr>
        <w:t>：</w:t>
      </w:r>
      <w:r>
        <w:rPr>
          <w:rFonts w:hint="eastAsia" w:ascii="宋体" w:hAnsi="宋体"/>
          <w:u w:val="single"/>
        </w:rPr>
        <w:t xml:space="preserve"> Q=</w:t>
      </w:r>
      <w:r>
        <w:rPr>
          <w:rFonts w:ascii="宋体" w:hAnsi="宋体"/>
          <w:u w:val="single"/>
        </w:rPr>
        <w:t>200</w:t>
      </w:r>
      <w:r>
        <w:rPr>
          <w:rFonts w:hint="eastAsia" w:ascii="宋体" w:hAnsi="宋体"/>
          <w:u w:val="single"/>
        </w:rPr>
        <w:t>-150</w:t>
      </w:r>
      <w:r>
        <w:rPr>
          <w:rFonts w:ascii="宋体" w:hAnsi="宋体"/>
          <w:u w:val="single"/>
        </w:rPr>
        <w:t>0</w:t>
      </w:r>
      <w:r>
        <w:rPr>
          <w:rFonts w:hint="eastAsia" w:ascii="宋体" w:hAnsi="宋体"/>
          <w:u w:val="single"/>
        </w:rPr>
        <w:t>t/h·台，最大给料量≥1</w:t>
      </w:r>
      <w:r>
        <w:rPr>
          <w:rFonts w:ascii="宋体" w:hAnsi="宋体"/>
          <w:u w:val="single"/>
        </w:rPr>
        <w:t>500</w:t>
      </w:r>
      <w:r>
        <w:rPr>
          <w:rFonts w:hint="eastAsia" w:ascii="宋体" w:hAnsi="宋体"/>
          <w:u w:val="single"/>
        </w:rPr>
        <w:t>t</w:t>
      </w:r>
      <w:r>
        <w:rPr>
          <w:rFonts w:ascii="宋体" w:hAnsi="宋体"/>
          <w:u w:val="single"/>
        </w:rPr>
        <w:t>/h</w:t>
      </w:r>
      <w:r>
        <w:rPr>
          <w:rFonts w:hint="eastAsia" w:ascii="宋体" w:hAnsi="宋体"/>
          <w:u w:val="single"/>
        </w:rPr>
        <w:t xml:space="preserve">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6 </w:t>
      </w:r>
      <w:r>
        <w:rPr>
          <w:rFonts w:hint="eastAsia" w:hAnsi="宋体"/>
          <w:szCs w:val="21"/>
        </w:rPr>
        <w:t>入料粒度</w:t>
      </w:r>
      <w:r>
        <w:rPr>
          <w:rFonts w:hint="eastAsia" w:ascii="宋体" w:hAnsi="宋体"/>
          <w:szCs w:val="21"/>
        </w:rPr>
        <w:t>：</w:t>
      </w:r>
      <w:r>
        <w:rPr>
          <w:rFonts w:hint="eastAsia" w:ascii="宋体" w:hAnsi="宋体"/>
          <w:u w:val="single"/>
        </w:rPr>
        <w:t xml:space="preserve"> 50-</w:t>
      </w:r>
      <w:r>
        <w:rPr>
          <w:rFonts w:ascii="宋体" w:hAnsi="宋体"/>
          <w:u w:val="single"/>
        </w:rPr>
        <w:t>0</w:t>
      </w:r>
      <w:r>
        <w:rPr>
          <w:rFonts w:hint="eastAsia" w:ascii="宋体" w:hAnsi="宋体"/>
          <w:u w:val="single"/>
        </w:rPr>
        <w:t xml:space="preserve">mm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u w:val="single"/>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7 </w:t>
      </w:r>
      <w:r>
        <w:rPr>
          <w:rFonts w:hint="eastAsia" w:hAnsi="宋体"/>
          <w:szCs w:val="21"/>
        </w:rPr>
        <w:t>产品水分</w:t>
      </w:r>
      <w:r>
        <w:rPr>
          <w:rFonts w:hint="eastAsia" w:ascii="宋体" w:hAnsi="宋体"/>
          <w:szCs w:val="21"/>
        </w:rPr>
        <w:t>：</w:t>
      </w:r>
      <w:r>
        <w:rPr>
          <w:rFonts w:hint="eastAsia" w:ascii="宋体" w:hAnsi="宋体"/>
          <w:u w:val="single"/>
        </w:rPr>
        <w:t xml:space="preserve"> ≤22%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8 </w:t>
      </w:r>
      <w:r>
        <w:rPr>
          <w:rFonts w:hint="eastAsia" w:ascii="宋体" w:hAnsi="宋体"/>
          <w:szCs w:val="21"/>
        </w:rPr>
        <w:t>驱动</w:t>
      </w:r>
      <w:r>
        <w:rPr>
          <w:rFonts w:hint="eastAsia" w:hAnsi="宋体"/>
          <w:szCs w:val="21"/>
        </w:rPr>
        <w:t>电机：</w:t>
      </w:r>
    </w:p>
    <w:p>
      <w:pPr>
        <w:tabs>
          <w:tab w:val="left" w:pos="1080"/>
        </w:tabs>
        <w:adjustRightInd w:val="0"/>
        <w:snapToGrid w:val="0"/>
        <w:spacing w:line="360" w:lineRule="auto"/>
        <w:ind w:left="1134" w:leftChars="338" w:hanging="424" w:hangingChars="202"/>
        <w:rPr>
          <w:rFonts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8</w:t>
      </w:r>
      <w:r>
        <w:rPr>
          <w:rFonts w:hint="eastAsia" w:ascii="宋体" w:hAnsi="宋体"/>
          <w:szCs w:val="21"/>
        </w:rPr>
        <w:t>.1</w:t>
      </w:r>
      <w:r>
        <w:rPr>
          <w:rFonts w:ascii="宋体" w:hAnsi="宋体"/>
          <w:szCs w:val="21"/>
        </w:rPr>
        <w:t xml:space="preserve"> </w:t>
      </w:r>
      <w:r>
        <w:rPr>
          <w:rFonts w:hint="eastAsia" w:hAnsi="宋体"/>
          <w:szCs w:val="21"/>
        </w:rPr>
        <w:t>电机功率：</w:t>
      </w:r>
      <w:r>
        <w:rPr>
          <w:rFonts w:hint="eastAsia" w:hAnsi="宋体"/>
          <w:szCs w:val="21"/>
          <w:u w:val="single"/>
        </w:rPr>
        <w:t xml:space="preserve"> </w:t>
      </w:r>
      <w:r>
        <w:rPr>
          <w:rFonts w:hint="eastAsia" w:ascii="宋体" w:hAnsi="宋体"/>
          <w:u w:val="single"/>
        </w:rPr>
        <w:t xml:space="preserve">约7.5kW（参考，防爆电机） </w:t>
      </w:r>
      <w:r>
        <w:rPr>
          <w:rFonts w:hint="eastAsia" w:ascii="宋体" w:hAnsi="宋体"/>
        </w:rPr>
        <w:t xml:space="preserve">。 </w:t>
      </w:r>
    </w:p>
    <w:p>
      <w:pPr>
        <w:tabs>
          <w:tab w:val="left" w:pos="1080"/>
        </w:tabs>
        <w:adjustRightInd w:val="0"/>
        <w:snapToGrid w:val="0"/>
        <w:spacing w:line="360" w:lineRule="auto"/>
        <w:ind w:left="1134" w:leftChars="338" w:hanging="424" w:hangingChars="202"/>
        <w:rPr>
          <w:rFonts w:ascii="宋体" w:hAnsi="宋体"/>
          <w:u w:val="single"/>
        </w:rPr>
      </w:pPr>
      <w:r>
        <w:rPr>
          <w:rFonts w:hint="eastAsia" w:ascii="宋体" w:hAnsi="宋体"/>
          <w:szCs w:val="21"/>
        </w:rPr>
        <w:t>1.</w:t>
      </w:r>
      <w:r>
        <w:rPr>
          <w:rFonts w:hint="eastAsia" w:ascii="宋体" w:hAnsi="宋体"/>
          <w:szCs w:val="21"/>
          <w:lang w:val="en-US" w:eastAsia="zh-CN"/>
        </w:rPr>
        <w:t>1.</w:t>
      </w:r>
      <w:r>
        <w:rPr>
          <w:rFonts w:ascii="宋体" w:hAnsi="宋体"/>
          <w:szCs w:val="21"/>
        </w:rPr>
        <w:t>8</w:t>
      </w:r>
      <w:r>
        <w:rPr>
          <w:rFonts w:hint="eastAsia" w:ascii="宋体" w:hAnsi="宋体"/>
          <w:szCs w:val="21"/>
        </w:rPr>
        <w:t>.</w:t>
      </w:r>
      <w:r>
        <w:rPr>
          <w:rFonts w:ascii="宋体" w:hAnsi="宋体"/>
          <w:szCs w:val="21"/>
        </w:rPr>
        <w:t xml:space="preserve">2 </w:t>
      </w:r>
      <w:r>
        <w:rPr>
          <w:rFonts w:hint="eastAsia" w:ascii="宋体" w:hAnsi="宋体"/>
          <w:szCs w:val="21"/>
        </w:rPr>
        <w:t>电压等级：</w:t>
      </w:r>
      <w:r>
        <w:rPr>
          <w:rFonts w:hint="eastAsia" w:ascii="宋体" w:hAnsi="宋体"/>
          <w:u w:val="single"/>
        </w:rPr>
        <w:t xml:space="preserve"> </w:t>
      </w:r>
      <w:r>
        <w:rPr>
          <w:rFonts w:ascii="宋体" w:hAnsi="宋体"/>
          <w:u w:val="single"/>
        </w:rPr>
        <w:t>380/660</w:t>
      </w:r>
      <w:r>
        <w:rPr>
          <w:rFonts w:hint="eastAsia" w:ascii="宋体" w:hAnsi="宋体"/>
          <w:u w:val="single"/>
        </w:rPr>
        <w:t xml:space="preserve">V </w:t>
      </w:r>
      <w:r>
        <w:rPr>
          <w:rFonts w:hint="eastAsia" w:ascii="宋体" w:hAnsi="宋体"/>
        </w:rPr>
        <w:t>。</w:t>
      </w:r>
    </w:p>
    <w:p>
      <w:pPr>
        <w:tabs>
          <w:tab w:val="left" w:pos="1080"/>
        </w:tabs>
        <w:adjustRightInd w:val="0"/>
        <w:snapToGrid w:val="0"/>
        <w:spacing w:line="360" w:lineRule="auto"/>
        <w:ind w:left="1134" w:leftChars="338" w:hanging="424" w:hangingChars="202"/>
        <w:rPr>
          <w:rFonts w:ascii="宋体"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8</w:t>
      </w:r>
      <w:r>
        <w:rPr>
          <w:rFonts w:hint="eastAsia" w:ascii="宋体" w:hAnsi="宋体"/>
          <w:szCs w:val="21"/>
        </w:rPr>
        <w:t>.</w:t>
      </w:r>
      <w:r>
        <w:rPr>
          <w:rFonts w:ascii="宋体" w:hAnsi="宋体"/>
          <w:szCs w:val="21"/>
        </w:rPr>
        <w:t xml:space="preserve">3 </w:t>
      </w:r>
      <w:r>
        <w:rPr>
          <w:rFonts w:hint="eastAsia" w:ascii="宋体" w:hAnsi="宋体"/>
          <w:szCs w:val="21"/>
        </w:rPr>
        <w:t>频率：</w:t>
      </w:r>
      <w:r>
        <w:rPr>
          <w:rFonts w:hint="eastAsia" w:ascii="宋体" w:hAnsi="宋体"/>
          <w:u w:val="single"/>
        </w:rPr>
        <w:t xml:space="preserve"> </w:t>
      </w:r>
      <w:r>
        <w:rPr>
          <w:rFonts w:ascii="宋体" w:hAnsi="宋体"/>
          <w:u w:val="single"/>
        </w:rPr>
        <w:t>0-50</w:t>
      </w:r>
      <w:r>
        <w:rPr>
          <w:rFonts w:hint="eastAsia" w:ascii="宋体" w:hAnsi="宋体"/>
          <w:u w:val="single"/>
        </w:rPr>
        <w:t xml:space="preserve">HZ </w:t>
      </w:r>
      <w:r>
        <w:rPr>
          <w:rFonts w:hint="eastAsia" w:ascii="宋体" w:hAnsi="宋体"/>
        </w:rPr>
        <w:t>。</w:t>
      </w:r>
    </w:p>
    <w:p>
      <w:pPr>
        <w:tabs>
          <w:tab w:val="left" w:pos="1080"/>
        </w:tabs>
        <w:adjustRightInd w:val="0"/>
        <w:snapToGrid w:val="0"/>
        <w:spacing w:line="360" w:lineRule="auto"/>
        <w:ind w:left="1134" w:leftChars="338" w:hanging="424" w:hangingChars="202"/>
        <w:rPr>
          <w:rFonts w:ascii="宋体" w:hAnsi="宋体"/>
          <w:u w:val="single"/>
        </w:rPr>
      </w:pPr>
      <w:r>
        <w:rPr>
          <w:rFonts w:hint="eastAsia" w:ascii="宋体" w:hAnsi="宋体"/>
          <w:szCs w:val="21"/>
        </w:rPr>
        <w:t>1.</w:t>
      </w:r>
      <w:r>
        <w:rPr>
          <w:rFonts w:hint="eastAsia" w:ascii="宋体" w:hAnsi="宋体"/>
          <w:szCs w:val="21"/>
          <w:lang w:val="en-US" w:eastAsia="zh-CN"/>
        </w:rPr>
        <w:t>1.</w:t>
      </w:r>
      <w:r>
        <w:rPr>
          <w:rFonts w:ascii="宋体" w:hAnsi="宋体"/>
          <w:szCs w:val="21"/>
        </w:rPr>
        <w:t>8</w:t>
      </w:r>
      <w:r>
        <w:rPr>
          <w:rFonts w:hint="eastAsia" w:ascii="宋体" w:hAnsi="宋体"/>
          <w:szCs w:val="21"/>
        </w:rPr>
        <w:t>.</w:t>
      </w:r>
      <w:r>
        <w:rPr>
          <w:rFonts w:ascii="宋体" w:hAnsi="宋体"/>
          <w:szCs w:val="21"/>
        </w:rPr>
        <w:t xml:space="preserve">4 </w:t>
      </w:r>
      <w:r>
        <w:rPr>
          <w:rFonts w:hint="eastAsia" w:ascii="宋体" w:hAnsi="宋体"/>
          <w:szCs w:val="21"/>
        </w:rPr>
        <w:t>绝缘等级：</w:t>
      </w:r>
      <w:r>
        <w:rPr>
          <w:rFonts w:hint="eastAsia" w:ascii="宋体" w:hAnsi="宋体"/>
          <w:u w:val="single"/>
        </w:rPr>
        <w:t xml:space="preserve"> F </w:t>
      </w:r>
      <w:r>
        <w:rPr>
          <w:rFonts w:hint="eastAsia" w:ascii="宋体" w:hAnsi="宋体"/>
        </w:rPr>
        <w:t>。</w:t>
      </w:r>
    </w:p>
    <w:p>
      <w:pPr>
        <w:tabs>
          <w:tab w:val="left" w:pos="1080"/>
        </w:tabs>
        <w:adjustRightInd w:val="0"/>
        <w:snapToGrid w:val="0"/>
        <w:spacing w:line="360" w:lineRule="auto"/>
        <w:ind w:firstLine="283" w:firstLineChars="135"/>
        <w:rPr>
          <w:rFonts w:hAnsi="宋体"/>
          <w:szCs w:val="21"/>
        </w:rPr>
      </w:pPr>
      <w:r>
        <w:rPr>
          <w:rFonts w:hint="eastAsia" w:ascii="宋体" w:hAnsi="宋体"/>
          <w:szCs w:val="21"/>
        </w:rPr>
        <w:t>1.</w:t>
      </w:r>
      <w:r>
        <w:rPr>
          <w:rFonts w:hint="eastAsia" w:ascii="宋体" w:hAnsi="宋体"/>
          <w:szCs w:val="21"/>
          <w:lang w:val="en-US" w:eastAsia="zh-CN"/>
        </w:rPr>
        <w:t>1.</w:t>
      </w:r>
      <w:r>
        <w:rPr>
          <w:rFonts w:ascii="宋体" w:hAnsi="宋体"/>
          <w:szCs w:val="21"/>
        </w:rPr>
        <w:t>9</w:t>
      </w:r>
      <w:r>
        <w:rPr>
          <w:rFonts w:hAnsi="宋体"/>
          <w:szCs w:val="21"/>
        </w:rPr>
        <w:t xml:space="preserve"> </w:t>
      </w:r>
      <w:r>
        <w:rPr>
          <w:rFonts w:hint="eastAsia" w:hAnsi="宋体"/>
          <w:szCs w:val="21"/>
        </w:rPr>
        <w:t>电液动平板闸门：</w:t>
      </w:r>
    </w:p>
    <w:p>
      <w:pPr>
        <w:tabs>
          <w:tab w:val="left" w:pos="1080"/>
        </w:tabs>
        <w:adjustRightInd w:val="0"/>
        <w:snapToGrid w:val="0"/>
        <w:spacing w:line="360" w:lineRule="auto"/>
        <w:ind w:firstLine="703" w:firstLineChars="335"/>
        <w:rPr>
          <w:rFonts w:hAnsi="宋体"/>
          <w:szCs w:val="21"/>
        </w:rPr>
      </w:pPr>
      <w:r>
        <w:rPr>
          <w:rFonts w:hint="eastAsia" w:hAnsi="宋体"/>
          <w:szCs w:val="21"/>
        </w:rPr>
        <w:t>1.</w:t>
      </w:r>
      <w:r>
        <w:rPr>
          <w:rFonts w:hint="eastAsia" w:hAnsi="宋体"/>
          <w:szCs w:val="21"/>
          <w:lang w:val="en-US" w:eastAsia="zh-CN"/>
        </w:rPr>
        <w:t>1.</w:t>
      </w:r>
      <w:r>
        <w:rPr>
          <w:rFonts w:hint="eastAsia" w:hAnsi="宋体"/>
          <w:szCs w:val="21"/>
        </w:rPr>
        <w:t>9.1 安装方式：</w:t>
      </w:r>
      <w:r>
        <w:rPr>
          <w:rFonts w:hint="eastAsia" w:hAnsi="宋体"/>
          <w:szCs w:val="21"/>
          <w:u w:val="single"/>
        </w:rPr>
        <w:t xml:space="preserve">水平安装 </w:t>
      </w:r>
      <w:r>
        <w:rPr>
          <w:rFonts w:hint="eastAsia" w:hAnsi="宋体"/>
          <w:szCs w:val="21"/>
        </w:rPr>
        <w:t>。</w:t>
      </w:r>
    </w:p>
    <w:p>
      <w:pPr>
        <w:tabs>
          <w:tab w:val="left" w:pos="1080"/>
        </w:tabs>
        <w:adjustRightInd w:val="0"/>
        <w:snapToGrid w:val="0"/>
        <w:spacing w:line="360" w:lineRule="auto"/>
        <w:ind w:left="1134" w:leftChars="338" w:hanging="424" w:hangingChars="202"/>
        <w:rPr>
          <w:rFonts w:ascii="宋体" w:hAnsi="宋体"/>
        </w:rPr>
      </w:pPr>
      <w:r>
        <w:rPr>
          <w:rFonts w:hint="eastAsia" w:hAnsi="宋体"/>
          <w:szCs w:val="21"/>
        </w:rPr>
        <w:t>1.</w:t>
      </w:r>
      <w:r>
        <w:rPr>
          <w:rFonts w:hint="eastAsia" w:hAnsi="宋体"/>
          <w:szCs w:val="21"/>
          <w:lang w:val="en-US" w:eastAsia="zh-CN"/>
        </w:rPr>
        <w:t>1.</w:t>
      </w:r>
      <w:r>
        <w:rPr>
          <w:rFonts w:hint="eastAsia" w:hAnsi="宋体"/>
          <w:szCs w:val="21"/>
        </w:rPr>
        <w:t>9.</w:t>
      </w:r>
      <w:r>
        <w:rPr>
          <w:rFonts w:hAnsi="宋体"/>
          <w:szCs w:val="21"/>
        </w:rPr>
        <w:t>2</w:t>
      </w:r>
      <w:r>
        <w:rPr>
          <w:rFonts w:hint="eastAsia" w:hAnsi="宋体"/>
          <w:szCs w:val="21"/>
        </w:rPr>
        <w:t xml:space="preserve"> 电机功率：</w:t>
      </w:r>
      <w:r>
        <w:rPr>
          <w:rFonts w:hint="eastAsia" w:hAnsi="宋体"/>
          <w:szCs w:val="21"/>
          <w:u w:val="single"/>
        </w:rPr>
        <w:t>约</w:t>
      </w:r>
      <w:r>
        <w:rPr>
          <w:rFonts w:hAnsi="宋体"/>
          <w:szCs w:val="21"/>
          <w:u w:val="single"/>
        </w:rPr>
        <w:t>4</w:t>
      </w:r>
      <w:r>
        <w:rPr>
          <w:rFonts w:hint="eastAsia" w:hAnsi="宋体"/>
          <w:szCs w:val="21"/>
          <w:u w:val="single"/>
        </w:rPr>
        <w:t>kW</w:t>
      </w:r>
      <w:r>
        <w:rPr>
          <w:rFonts w:hint="eastAsia" w:ascii="宋体" w:hAnsi="宋体"/>
          <w:u w:val="single"/>
        </w:rPr>
        <w:t xml:space="preserve">（参考） </w:t>
      </w:r>
      <w:r>
        <w:rPr>
          <w:rFonts w:hint="eastAsia" w:ascii="宋体" w:hAnsi="宋体"/>
        </w:rPr>
        <w:t>。</w:t>
      </w:r>
    </w:p>
    <w:p>
      <w:pPr>
        <w:tabs>
          <w:tab w:val="left" w:pos="1080"/>
        </w:tabs>
        <w:adjustRightInd w:val="0"/>
        <w:snapToGrid w:val="0"/>
        <w:spacing w:line="360" w:lineRule="auto"/>
        <w:ind w:left="1134" w:leftChars="338" w:hanging="424" w:hangingChars="202"/>
        <w:rPr>
          <w:rFonts w:hAnsi="宋体"/>
          <w:color w:val="auto"/>
          <w:szCs w:val="21"/>
        </w:rPr>
      </w:pPr>
      <w:r>
        <w:rPr>
          <w:rFonts w:hint="eastAsia" w:hAnsi="宋体"/>
          <w:color w:val="auto"/>
          <w:szCs w:val="21"/>
        </w:rPr>
        <w:t>1.</w:t>
      </w:r>
      <w:r>
        <w:rPr>
          <w:rFonts w:hint="eastAsia" w:hAnsi="宋体"/>
          <w:color w:val="auto"/>
          <w:szCs w:val="21"/>
          <w:lang w:val="en-US" w:eastAsia="zh-CN"/>
        </w:rPr>
        <w:t>1.</w:t>
      </w:r>
      <w:r>
        <w:rPr>
          <w:rFonts w:hAnsi="宋体"/>
          <w:color w:val="auto"/>
          <w:szCs w:val="21"/>
        </w:rPr>
        <w:t>9</w:t>
      </w:r>
      <w:r>
        <w:rPr>
          <w:rFonts w:hint="eastAsia" w:hAnsi="宋体"/>
          <w:color w:val="auto"/>
          <w:szCs w:val="21"/>
        </w:rPr>
        <w:t>.</w:t>
      </w:r>
      <w:r>
        <w:rPr>
          <w:rFonts w:hAnsi="宋体"/>
          <w:color w:val="auto"/>
          <w:szCs w:val="21"/>
        </w:rPr>
        <w:t>3</w:t>
      </w:r>
      <w:r>
        <w:rPr>
          <w:rFonts w:hint="eastAsia" w:hAnsi="宋体"/>
          <w:color w:val="auto"/>
          <w:szCs w:val="21"/>
        </w:rPr>
        <w:t xml:space="preserve"> 推荐厂家：</w:t>
      </w:r>
      <w:r>
        <w:rPr>
          <w:rFonts w:hint="eastAsia" w:hAnsi="宋体"/>
          <w:color w:val="auto"/>
          <w:szCs w:val="21"/>
          <w:u w:val="single"/>
        </w:rPr>
        <w:t>兖州海智、江苏恒械、江苏鑫联</w:t>
      </w:r>
      <w:r>
        <w:rPr>
          <w:rFonts w:hint="eastAsia" w:hAnsi="宋体"/>
          <w:color w:val="auto"/>
          <w:szCs w:val="21"/>
          <w:u w:val="single"/>
          <w:lang w:eastAsia="zh-CN"/>
        </w:rPr>
        <w:t>、扬州特瑞德</w:t>
      </w:r>
      <w:r>
        <w:rPr>
          <w:rFonts w:hint="eastAsia" w:hAnsi="宋体"/>
          <w:color w:val="auto"/>
          <w:szCs w:val="21"/>
          <w:u w:val="single"/>
        </w:rPr>
        <w:t>等同品质产品 。</w:t>
      </w:r>
    </w:p>
    <w:p>
      <w:pPr>
        <w:tabs>
          <w:tab w:val="left" w:pos="1080"/>
        </w:tabs>
        <w:adjustRightInd w:val="0"/>
        <w:snapToGrid w:val="0"/>
        <w:spacing w:line="360" w:lineRule="auto"/>
        <w:ind w:left="707" w:leftChars="135" w:hanging="424" w:hangingChars="202"/>
        <w:rPr>
          <w:rFonts w:ascii="宋体" w:hAnsi="宋体"/>
          <w:u w:val="single"/>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10 </w:t>
      </w:r>
      <w:r>
        <w:rPr>
          <w:rFonts w:hint="eastAsia" w:hAnsi="宋体"/>
          <w:szCs w:val="21"/>
        </w:rPr>
        <w:t>噪音要求</w:t>
      </w:r>
      <w:r>
        <w:rPr>
          <w:rFonts w:hint="eastAsia" w:ascii="宋体" w:hAnsi="宋体"/>
          <w:szCs w:val="21"/>
        </w:rPr>
        <w:t>：</w:t>
      </w:r>
      <w:r>
        <w:rPr>
          <w:rFonts w:hint="eastAsia" w:ascii="宋体" w:hAnsi="宋体"/>
          <w:u w:val="single"/>
        </w:rPr>
        <w:t xml:space="preserve"> 1m以外小于80d</w:t>
      </w:r>
      <w:r>
        <w:rPr>
          <w:rFonts w:ascii="宋体" w:hAnsi="宋体"/>
          <w:u w:val="single"/>
        </w:rPr>
        <w:t>B</w:t>
      </w:r>
      <w:r>
        <w:rPr>
          <w:rFonts w:hint="eastAsia" w:ascii="宋体" w:hAnsi="宋体"/>
          <w:u w:val="single"/>
        </w:rPr>
        <w:t xml:space="preserve">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u w:val="single"/>
        </w:rPr>
      </w:pPr>
      <w:r>
        <w:rPr>
          <w:rFonts w:ascii="宋体" w:hAnsi="宋体"/>
        </w:rPr>
        <w:t>1.</w:t>
      </w:r>
      <w:r>
        <w:rPr>
          <w:rFonts w:hint="eastAsia" w:ascii="宋体" w:hAnsi="宋体"/>
          <w:lang w:val="en-US" w:eastAsia="zh-CN"/>
        </w:rPr>
        <w:t>1.</w:t>
      </w:r>
      <w:r>
        <w:rPr>
          <w:rFonts w:ascii="宋体" w:hAnsi="宋体"/>
        </w:rPr>
        <w:t xml:space="preserve">11 </w:t>
      </w:r>
      <w:r>
        <w:rPr>
          <w:rFonts w:hint="eastAsia" w:ascii="宋体" w:hAnsi="宋体"/>
        </w:rPr>
        <w:t>防护等级：</w:t>
      </w:r>
      <w:r>
        <w:rPr>
          <w:rFonts w:hint="eastAsia" w:ascii="宋体" w:hAnsi="宋体"/>
          <w:u w:val="single"/>
        </w:rPr>
        <w:t>IP</w:t>
      </w:r>
      <w:r>
        <w:rPr>
          <w:rFonts w:ascii="宋体" w:hAnsi="宋体"/>
          <w:u w:val="single"/>
        </w:rPr>
        <w:t>55</w:t>
      </w:r>
      <w:r>
        <w:rPr>
          <w:rFonts w:hint="eastAsia" w:ascii="宋体" w:hAnsi="宋体"/>
          <w:u w:val="single"/>
        </w:rPr>
        <w:t xml:space="preserve"> </w:t>
      </w:r>
      <w:r>
        <w:rPr>
          <w:rFonts w:hint="eastAsia" w:ascii="宋体" w:hAnsi="宋体"/>
        </w:rPr>
        <w:t>。</w:t>
      </w:r>
    </w:p>
    <w:p>
      <w:pPr>
        <w:tabs>
          <w:tab w:val="left" w:pos="1080"/>
        </w:tabs>
        <w:adjustRightInd w:val="0"/>
        <w:snapToGrid w:val="0"/>
        <w:spacing w:line="360" w:lineRule="auto"/>
        <w:ind w:left="707" w:leftChars="135" w:hanging="424" w:hangingChars="202"/>
        <w:rPr>
          <w:rFonts w:ascii="宋体" w:hAnsi="宋体"/>
        </w:rPr>
      </w:pPr>
      <w:r>
        <w:rPr>
          <w:rFonts w:hint="eastAsia" w:ascii="宋体" w:hAnsi="宋体"/>
        </w:rPr>
        <w:t>1</w:t>
      </w:r>
      <w:r>
        <w:rPr>
          <w:rFonts w:ascii="宋体" w:hAnsi="宋体"/>
        </w:rPr>
        <w:t>.</w:t>
      </w:r>
      <w:r>
        <w:rPr>
          <w:rFonts w:hint="eastAsia" w:ascii="宋体" w:hAnsi="宋体"/>
          <w:lang w:val="en-US" w:eastAsia="zh-CN"/>
        </w:rPr>
        <w:t>1.</w:t>
      </w:r>
      <w:r>
        <w:rPr>
          <w:rFonts w:ascii="宋体" w:hAnsi="宋体"/>
        </w:rPr>
        <w:t xml:space="preserve">12 </w:t>
      </w:r>
      <w:r>
        <w:rPr>
          <w:rFonts w:hint="eastAsia" w:ascii="宋体" w:hAnsi="宋体"/>
        </w:rPr>
        <w:t>电机类型：</w:t>
      </w:r>
      <w:r>
        <w:rPr>
          <w:rFonts w:hint="eastAsia" w:ascii="宋体" w:hAnsi="宋体"/>
          <w:u w:val="single"/>
        </w:rPr>
        <w:t xml:space="preserve">一级防爆 </w:t>
      </w:r>
      <w:r>
        <w:rPr>
          <w:rFonts w:hint="eastAsia" w:ascii="宋体" w:hAnsi="宋体"/>
        </w:rPr>
        <w:t>。</w:t>
      </w:r>
    </w:p>
    <w:p>
      <w:pPr>
        <w:tabs>
          <w:tab w:val="left" w:pos="1080"/>
        </w:tabs>
        <w:adjustRightInd w:val="0"/>
        <w:snapToGrid w:val="0"/>
        <w:spacing w:line="360" w:lineRule="auto"/>
        <w:ind w:left="707" w:leftChars="135" w:hanging="424" w:hangingChars="202"/>
        <w:rPr>
          <w:rFonts w:hint="eastAsia" w:ascii="宋体" w:hAnsi="宋体"/>
        </w:rPr>
      </w:pPr>
      <w:r>
        <w:rPr>
          <w:rFonts w:hint="eastAsia" w:ascii="宋体" w:hAnsi="宋体"/>
          <w:szCs w:val="21"/>
        </w:rPr>
        <w:t>1.</w:t>
      </w:r>
      <w:r>
        <w:rPr>
          <w:rFonts w:hint="eastAsia" w:ascii="宋体" w:hAnsi="宋体"/>
          <w:szCs w:val="21"/>
          <w:lang w:val="en-US" w:eastAsia="zh-CN"/>
        </w:rPr>
        <w:t>1.</w:t>
      </w:r>
      <w:r>
        <w:rPr>
          <w:rFonts w:ascii="宋体" w:hAnsi="宋体"/>
          <w:szCs w:val="21"/>
        </w:rPr>
        <w:t xml:space="preserve">13 </w:t>
      </w:r>
      <w:r>
        <w:rPr>
          <w:rFonts w:hint="eastAsia" w:hAnsi="宋体"/>
          <w:szCs w:val="21"/>
        </w:rPr>
        <w:t>表面涂装</w:t>
      </w:r>
      <w:r>
        <w:rPr>
          <w:rFonts w:hint="eastAsia" w:ascii="宋体" w:hAnsi="宋体"/>
          <w:szCs w:val="21"/>
        </w:rPr>
        <w:t>：</w:t>
      </w:r>
      <w:r>
        <w:rPr>
          <w:rFonts w:hint="eastAsia" w:ascii="宋体" w:hAnsi="宋体"/>
          <w:u w:val="single"/>
        </w:rPr>
        <w:t xml:space="preserve"> 机体乳白色，电机橘黄色 </w:t>
      </w:r>
      <w:r>
        <w:rPr>
          <w:rFonts w:hint="eastAsia" w:ascii="宋体" w:hAnsi="宋体"/>
        </w:rPr>
        <w:t>。</w:t>
      </w:r>
    </w:p>
    <w:p>
      <w:pPr>
        <w:tabs>
          <w:tab w:val="left" w:pos="1080"/>
        </w:tabs>
        <w:adjustRightInd w:val="0"/>
        <w:snapToGrid w:val="0"/>
        <w:spacing w:line="360" w:lineRule="auto"/>
        <w:ind w:left="707" w:leftChars="135" w:hanging="424" w:hangingChars="202"/>
        <w:rPr>
          <w:rFonts w:hint="eastAsia" w:ascii="宋体" w:hAnsi="宋体"/>
          <w:u w:val="none"/>
          <w:lang w:val="en-US" w:eastAsia="zh-CN"/>
        </w:rPr>
      </w:pPr>
      <w:r>
        <w:rPr>
          <w:rFonts w:hint="eastAsia" w:ascii="宋体" w:hAnsi="宋体"/>
          <w:u w:val="none"/>
          <w:lang w:val="en-US" w:eastAsia="zh-CN"/>
        </w:rPr>
        <w:t>1.1.14 变频器：</w:t>
      </w:r>
      <w:r>
        <w:rPr>
          <w:rFonts w:hint="eastAsia" w:ascii="宋体" w:hAnsi="宋体"/>
          <w:u w:val="single"/>
          <w:lang w:val="en-US" w:eastAsia="zh-CN"/>
        </w:rPr>
        <w:t xml:space="preserve"> 设备自带防爆变频器，预留集中</w:t>
      </w:r>
      <w:r>
        <w:rPr>
          <w:rFonts w:hint="eastAsia" w:ascii="宋体" w:hAnsi="宋体"/>
          <w:color w:val="auto"/>
          <w:u w:val="single"/>
          <w:lang w:val="en-US" w:eastAsia="zh-CN"/>
        </w:rPr>
        <w:t xml:space="preserve">控制的接线端子。变频器选用西门子、ABB等同品质产品 </w:t>
      </w:r>
      <w:r>
        <w:rPr>
          <w:rFonts w:hint="eastAsia" w:ascii="宋体" w:hAnsi="宋体"/>
          <w:u w:val="none"/>
          <w:lang w:val="en-US" w:eastAsia="zh-CN"/>
        </w:rPr>
        <w:t>。</w:t>
      </w:r>
    </w:p>
    <w:p>
      <w:pPr>
        <w:keepNext w:val="0"/>
        <w:keepLines w:val="0"/>
        <w:pageBreakBefore w:val="0"/>
        <w:widowControl w:val="0"/>
        <w:kinsoku/>
        <w:wordWrap/>
        <w:overflowPunct/>
        <w:topLinePunct w:val="0"/>
        <w:autoSpaceDE/>
        <w:autoSpaceDN/>
        <w:bidi w:val="0"/>
        <w:spacing w:line="384" w:lineRule="exact"/>
        <w:textAlignment w:val="auto"/>
        <w:rPr>
          <w:rFonts w:hint="eastAsia" w:ascii="宋体" w:hAnsi="宋体" w:eastAsia="宋体" w:cs="宋体"/>
          <w:b/>
          <w:color w:val="000000" w:themeColor="text1"/>
          <w14:textFill>
            <w14:solidFill>
              <w14:schemeClr w14:val="tx1"/>
            </w14:solidFill>
          </w14:textFill>
        </w:rPr>
      </w:pPr>
      <w:r>
        <w:rPr>
          <w:rFonts w:hint="eastAsia" w:ascii="宋体" w:hAnsi="宋体"/>
          <w:u w:val="none"/>
          <w:lang w:val="en-US" w:eastAsia="zh-CN"/>
        </w:rPr>
        <w:t xml:space="preserve"> </w:t>
      </w:r>
      <w:r>
        <w:rPr>
          <w:rFonts w:hint="eastAsia" w:ascii="宋体" w:hAnsi="宋体"/>
          <w:b/>
          <w:bCs/>
          <w:u w:val="none"/>
          <w:lang w:val="en-US" w:eastAsia="zh-CN"/>
        </w:rPr>
        <w:t xml:space="preserve">  1.2三通分料器</w:t>
      </w:r>
      <w:r>
        <w:rPr>
          <w:rFonts w:hint="eastAsia" w:ascii="宋体" w:hAnsi="宋体" w:eastAsia="宋体" w:cs="宋体"/>
          <w:b/>
          <w:bCs/>
          <w:color w:val="000000" w:themeColor="text1"/>
          <w14:textFill>
            <w14:solidFill>
              <w14:schemeClr w14:val="tx1"/>
            </w14:solidFill>
          </w14:textFill>
        </w:rPr>
        <w:t>技术</w:t>
      </w:r>
      <w:r>
        <w:rPr>
          <w:rFonts w:hint="eastAsia" w:ascii="宋体" w:hAnsi="宋体" w:eastAsia="宋体" w:cs="宋体"/>
          <w:b/>
          <w:color w:val="000000" w:themeColor="text1"/>
          <w14:textFill>
            <w14:solidFill>
              <w14:schemeClr w14:val="tx1"/>
            </w14:solidFill>
          </w14:textFill>
        </w:rPr>
        <w:t>参数</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ascii="宋体"/>
          <w:szCs w:val="21"/>
        </w:rPr>
      </w:pPr>
      <w:r>
        <w:rPr>
          <w:rFonts w:hint="eastAsia" w:ascii="宋体"/>
          <w:szCs w:val="21"/>
        </w:rPr>
        <w:t>1.</w:t>
      </w:r>
      <w:r>
        <w:rPr>
          <w:rFonts w:hint="eastAsia" w:ascii="宋体"/>
          <w:szCs w:val="21"/>
          <w:lang w:val="en-US" w:eastAsia="zh-CN"/>
        </w:rPr>
        <w:t>2.1</w:t>
      </w:r>
      <w:r>
        <w:rPr>
          <w:rFonts w:hint="eastAsia" w:ascii="宋体"/>
          <w:szCs w:val="21"/>
        </w:rPr>
        <w:t xml:space="preserve"> </w:t>
      </w:r>
      <w:r>
        <w:rPr>
          <w:rFonts w:hint="eastAsia" w:ascii="宋体"/>
          <w:szCs w:val="21"/>
          <w:lang w:val="en-US" w:eastAsia="zh-CN"/>
        </w:rPr>
        <w:t>名称：</w:t>
      </w:r>
      <w:r>
        <w:rPr>
          <w:rFonts w:hint="eastAsia" w:ascii="宋体"/>
          <w:szCs w:val="21"/>
          <w:u w:val="single"/>
          <w:lang w:val="en-US" w:eastAsia="zh-CN"/>
        </w:rPr>
        <w:t xml:space="preserve"> 电液动三通分料器 </w:t>
      </w:r>
      <w:r>
        <w:rPr>
          <w:rFonts w:hint="eastAsia" w:ascii="宋体" w:hAnsi="宋体"/>
          <w:szCs w:val="21"/>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ascii="宋体"/>
          <w:szCs w:val="21"/>
        </w:rPr>
      </w:pPr>
      <w:r>
        <w:rPr>
          <w:rFonts w:hint="eastAsia" w:ascii="宋体"/>
          <w:szCs w:val="21"/>
          <w:lang w:val="en-US" w:eastAsia="zh-CN"/>
        </w:rPr>
        <w:t xml:space="preserve">1.2.2 </w:t>
      </w:r>
      <w:r>
        <w:rPr>
          <w:rFonts w:hint="eastAsia" w:ascii="宋体"/>
          <w:szCs w:val="21"/>
        </w:rPr>
        <w:t>型号</w:t>
      </w:r>
      <w:r>
        <w:rPr>
          <w:rFonts w:hint="eastAsia" w:ascii="宋体" w:hAnsi="宋体"/>
          <w:szCs w:val="21"/>
        </w:rPr>
        <w:t>：</w:t>
      </w:r>
      <w:r>
        <w:rPr>
          <w:rFonts w:hint="eastAsia" w:ascii="宋体"/>
          <w:szCs w:val="21"/>
          <w:u w:val="single"/>
          <w:lang w:val="en-US" w:eastAsia="zh-CN"/>
        </w:rPr>
        <w:t xml:space="preserve"> 非标制作，参数见附图 </w:t>
      </w:r>
      <w:r>
        <w:rPr>
          <w:rFonts w:hint="eastAsia" w:ascii="宋体" w:hAnsi="宋体"/>
          <w:szCs w:val="21"/>
        </w:rPr>
        <w:t>。</w:t>
      </w:r>
    </w:p>
    <w:p>
      <w:pPr>
        <w:keepNext w:val="0"/>
        <w:keepLines w:val="0"/>
        <w:pageBreakBefore w:val="0"/>
        <w:widowControl w:val="0"/>
        <w:kinsoku/>
        <w:wordWrap/>
        <w:overflowPunct/>
        <w:topLinePunct w:val="0"/>
        <w:autoSpaceDE/>
        <w:autoSpaceDN/>
        <w:bidi w:val="0"/>
        <w:adjustRightInd w:val="0"/>
        <w:snapToGrid w:val="0"/>
        <w:spacing w:line="384" w:lineRule="exact"/>
        <w:ind w:firstLine="283" w:firstLineChars="135"/>
        <w:textAlignment w:val="auto"/>
        <w:rPr>
          <w:rFonts w:ascii="宋体"/>
          <w:szCs w:val="21"/>
        </w:rPr>
      </w:pPr>
      <w:r>
        <w:rPr>
          <w:rFonts w:hint="eastAsia" w:ascii="宋体"/>
          <w:szCs w:val="21"/>
        </w:rPr>
        <w:t>1.</w:t>
      </w:r>
      <w:r>
        <w:rPr>
          <w:rFonts w:hint="eastAsia" w:ascii="宋体"/>
          <w:szCs w:val="21"/>
          <w:lang w:val="en-US" w:eastAsia="zh-CN"/>
        </w:rPr>
        <w:t>2.3</w:t>
      </w:r>
      <w:r>
        <w:rPr>
          <w:rFonts w:hint="eastAsia" w:ascii="宋体"/>
          <w:szCs w:val="21"/>
        </w:rPr>
        <w:t xml:space="preserve"> </w:t>
      </w:r>
      <w:r>
        <w:rPr>
          <w:rFonts w:hint="eastAsia" w:ascii="宋体"/>
          <w:szCs w:val="21"/>
          <w:lang w:val="en-US" w:eastAsia="zh-CN"/>
        </w:rPr>
        <w:t>数量</w:t>
      </w:r>
      <w:r>
        <w:rPr>
          <w:rFonts w:hint="eastAsia" w:ascii="宋体"/>
          <w:szCs w:val="21"/>
        </w:rPr>
        <w:t>：</w:t>
      </w:r>
      <w:r>
        <w:rPr>
          <w:rFonts w:hint="eastAsia" w:ascii="宋体"/>
          <w:szCs w:val="21"/>
          <w:u w:val="single"/>
          <w:lang w:val="en-US" w:eastAsia="zh-CN"/>
        </w:rPr>
        <w:t xml:space="preserve"> 1台套 </w:t>
      </w:r>
      <w:r>
        <w:rPr>
          <w:rFonts w:hint="eastAsia" w:ascii="宋体"/>
          <w:szCs w:val="21"/>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lang w:val="en-US" w:eastAsia="zh-CN"/>
        </w:rPr>
        <w:t>1.2.4 煤流速度：</w:t>
      </w:r>
      <w:r>
        <w:rPr>
          <w:rFonts w:hint="eastAsia" w:ascii="宋体"/>
          <w:szCs w:val="21"/>
          <w:u w:val="single"/>
          <w:lang w:val="en-US" w:eastAsia="zh-CN"/>
        </w:rPr>
        <w:t xml:space="preserve">≥3.15m/s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u w:val="none"/>
          <w:lang w:val="en-US" w:eastAsia="zh-CN"/>
        </w:rPr>
        <w:t>1.2.5 给料量：</w:t>
      </w:r>
      <w:r>
        <w:rPr>
          <w:rFonts w:hint="eastAsia" w:ascii="宋体"/>
          <w:szCs w:val="21"/>
          <w:u w:val="single"/>
          <w:lang w:val="en-US" w:eastAsia="zh-CN"/>
        </w:rPr>
        <w:t xml:space="preserve">≥1800t/h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u w:val="none"/>
          <w:lang w:val="en-US" w:eastAsia="zh-CN"/>
        </w:rPr>
        <w:t>1.2.6 入料口：</w:t>
      </w:r>
      <w:r>
        <w:rPr>
          <w:rFonts w:hint="eastAsia" w:ascii="宋体"/>
          <w:szCs w:val="21"/>
          <w:u w:val="single"/>
          <w:lang w:val="en-US" w:eastAsia="zh-CN"/>
        </w:rPr>
        <w:t xml:space="preserve">B=1400mm带式输送机机头入料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u w:val="none"/>
          <w:lang w:val="en-US" w:eastAsia="zh-CN"/>
        </w:rPr>
        <w:t>1.2.7 出料口：</w:t>
      </w:r>
      <w:r>
        <w:rPr>
          <w:rFonts w:hint="eastAsia" w:ascii="宋体"/>
          <w:szCs w:val="21"/>
          <w:u w:val="single"/>
          <w:lang w:val="en-US" w:eastAsia="zh-CN"/>
        </w:rPr>
        <w:t xml:space="preserve">三通溜槽出料口1为1500×1700mm，出料口2为 1400×1750mm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u w:val="none"/>
          <w:lang w:val="en-US" w:eastAsia="zh-CN"/>
        </w:rPr>
        <w:t>1.2.8 液压驱动形式：</w:t>
      </w:r>
      <w:r>
        <w:rPr>
          <w:rFonts w:hint="eastAsia" w:ascii="宋体"/>
          <w:szCs w:val="21"/>
          <w:u w:val="single"/>
          <w:lang w:val="en-US" w:eastAsia="zh-CN"/>
        </w:rPr>
        <w:t xml:space="preserve">采用1台液压站驱动两只液压缸形式，电机为防爆型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none"/>
          <w:lang w:val="en-US" w:eastAsia="zh-CN"/>
        </w:rPr>
      </w:pPr>
      <w:r>
        <w:rPr>
          <w:rFonts w:hint="eastAsia" w:ascii="宋体"/>
          <w:szCs w:val="21"/>
          <w:u w:val="none"/>
          <w:lang w:val="en-US" w:eastAsia="zh-CN"/>
        </w:rPr>
        <w:t>1.2.9 电压：</w:t>
      </w:r>
      <w:r>
        <w:rPr>
          <w:rFonts w:hint="eastAsia" w:ascii="宋体"/>
          <w:szCs w:val="21"/>
          <w:u w:val="single"/>
          <w:lang w:val="en-US" w:eastAsia="zh-CN"/>
        </w:rPr>
        <w:t xml:space="preserve"> 380V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szCs w:val="21"/>
          <w:u w:val="single"/>
          <w:lang w:val="en-US" w:eastAsia="zh-CN"/>
        </w:rPr>
      </w:pPr>
      <w:r>
        <w:rPr>
          <w:rFonts w:hint="eastAsia" w:ascii="宋体"/>
          <w:szCs w:val="21"/>
          <w:u w:val="none"/>
          <w:lang w:val="en-US" w:eastAsia="zh-CN"/>
        </w:rPr>
        <w:t>1.2.10 参考功率：</w:t>
      </w:r>
      <w:r>
        <w:rPr>
          <w:rFonts w:hint="eastAsia" w:ascii="宋体"/>
          <w:szCs w:val="21"/>
          <w:u w:val="single"/>
          <w:lang w:val="en-US" w:eastAsia="zh-CN"/>
        </w:rPr>
        <w:t xml:space="preserve">4kW </w:t>
      </w:r>
      <w:r>
        <w:rPr>
          <w:rFonts w:hint="eastAsia" w:ascii="宋体"/>
          <w:szCs w:val="21"/>
          <w:u w:val="none"/>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ascii="宋体"/>
          <w:szCs w:val="21"/>
        </w:rPr>
      </w:pPr>
      <w:r>
        <w:rPr>
          <w:rFonts w:hint="eastAsia" w:ascii="宋体"/>
          <w:szCs w:val="21"/>
        </w:rPr>
        <w:t>1.</w:t>
      </w:r>
      <w:r>
        <w:rPr>
          <w:rFonts w:hint="eastAsia" w:ascii="宋体"/>
          <w:szCs w:val="21"/>
          <w:lang w:val="en-US" w:eastAsia="zh-CN"/>
        </w:rPr>
        <w:t>2.11</w:t>
      </w:r>
      <w:r>
        <w:rPr>
          <w:rFonts w:hint="eastAsia" w:ascii="宋体"/>
          <w:szCs w:val="21"/>
        </w:rPr>
        <w:t xml:space="preserve"> </w:t>
      </w:r>
      <w:r>
        <w:rPr>
          <w:rFonts w:hint="eastAsia" w:ascii="宋体"/>
          <w:szCs w:val="21"/>
          <w:lang w:val="en-US" w:eastAsia="zh-CN"/>
        </w:rPr>
        <w:t>颜色</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灰色</w:t>
      </w:r>
      <w:r>
        <w:rPr>
          <w:rFonts w:hint="eastAsia" w:ascii="宋体"/>
          <w:szCs w:val="21"/>
          <w:u w:val="single"/>
        </w:rPr>
        <w:t xml:space="preserve"> </w:t>
      </w:r>
      <w:r>
        <w:rPr>
          <w:rFonts w:hint="eastAsia" w:ascii="宋体"/>
          <w:szCs w:val="21"/>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ascii="宋体"/>
          <w:szCs w:val="21"/>
        </w:rPr>
      </w:pPr>
      <w:r>
        <w:rPr>
          <w:rFonts w:hint="eastAsia" w:ascii="宋体"/>
          <w:szCs w:val="21"/>
        </w:rPr>
        <w:t>1.</w:t>
      </w:r>
      <w:r>
        <w:rPr>
          <w:rFonts w:hint="eastAsia" w:ascii="宋体"/>
          <w:szCs w:val="21"/>
          <w:lang w:val="en-US" w:eastAsia="zh-CN"/>
        </w:rPr>
        <w:t>2.12</w:t>
      </w:r>
      <w:r>
        <w:rPr>
          <w:rFonts w:hint="eastAsia" w:ascii="宋体"/>
          <w:szCs w:val="21"/>
        </w:rPr>
        <w:t xml:space="preserve"> </w:t>
      </w:r>
      <w:r>
        <w:rPr>
          <w:rFonts w:hint="eastAsia" w:ascii="宋体"/>
          <w:szCs w:val="21"/>
          <w:lang w:val="en-US" w:eastAsia="zh-CN"/>
        </w:rPr>
        <w:t>其它</w:t>
      </w:r>
      <w:r>
        <w:rPr>
          <w:rFonts w:hint="eastAsia" w:ascii="宋体"/>
          <w:szCs w:val="21"/>
        </w:rPr>
        <w:t>：</w:t>
      </w:r>
      <w:r>
        <w:rPr>
          <w:rFonts w:hint="eastAsia" w:ascii="宋体"/>
          <w:szCs w:val="21"/>
          <w:u w:val="single"/>
        </w:rPr>
        <w:t xml:space="preserve"> </w:t>
      </w:r>
      <w:r>
        <w:rPr>
          <w:rFonts w:hint="eastAsia" w:ascii="宋体"/>
          <w:szCs w:val="21"/>
          <w:u w:val="single"/>
          <w:lang w:val="en-US" w:eastAsia="zh-CN"/>
        </w:rPr>
        <w:t>配带密封垫、紧固件、行程开关及电控箱（防爆型）等附件</w:t>
      </w:r>
      <w:r>
        <w:rPr>
          <w:rFonts w:hint="eastAsia" w:ascii="宋体"/>
          <w:szCs w:val="21"/>
          <w:u w:val="single"/>
        </w:rPr>
        <w:t xml:space="preserve"> </w:t>
      </w:r>
      <w:r>
        <w:rPr>
          <w:rFonts w:hint="eastAsia" w:ascii="宋体"/>
          <w:szCs w:val="21"/>
        </w:rPr>
        <w:t>。</w:t>
      </w:r>
    </w:p>
    <w:p>
      <w:pPr>
        <w:tabs>
          <w:tab w:val="left" w:pos="1080"/>
        </w:tabs>
        <w:adjustRightInd w:val="0"/>
        <w:snapToGrid w:val="0"/>
        <w:spacing w:line="360" w:lineRule="auto"/>
        <w:ind w:left="707" w:leftChars="135" w:hanging="424" w:hangingChars="202"/>
        <w:rPr>
          <w:rFonts w:hint="eastAsia" w:ascii="宋体" w:hAnsi="宋体"/>
        </w:rPr>
      </w:pPr>
    </w:p>
    <w:p>
      <w:pPr>
        <w:pStyle w:val="107"/>
        <w:numPr>
          <w:ilvl w:val="0"/>
          <w:numId w:val="1"/>
        </w:numPr>
        <w:rPr>
          <w:rFonts w:hint="eastAsia"/>
        </w:rPr>
      </w:pPr>
      <w:r>
        <w:rPr>
          <w:rFonts w:hint="eastAsia"/>
        </w:rPr>
        <w:t>技术要求</w:t>
      </w:r>
    </w:p>
    <w:p>
      <w:pPr>
        <w:pStyle w:val="107"/>
        <w:numPr>
          <w:ilvl w:val="0"/>
          <w:numId w:val="0"/>
        </w:numPr>
        <w:rPr>
          <w:rFonts w:hint="default" w:eastAsia="宋体"/>
          <w:lang w:val="en-US" w:eastAsia="zh-CN"/>
        </w:rPr>
      </w:pPr>
      <w:r>
        <w:rPr>
          <w:rFonts w:hint="eastAsia"/>
          <w:lang w:val="en-US" w:eastAsia="zh-CN"/>
        </w:rPr>
        <w:t>2.1 给煤机技术要求</w:t>
      </w:r>
    </w:p>
    <w:p>
      <w:pPr>
        <w:tabs>
          <w:tab w:val="left" w:pos="1080"/>
        </w:tabs>
        <w:adjustRightInd w:val="0"/>
        <w:snapToGrid w:val="0"/>
        <w:spacing w:line="360" w:lineRule="auto"/>
        <w:ind w:left="707" w:leftChars="135" w:hanging="424" w:hangingChars="202"/>
        <w:rPr>
          <w:rFonts w:ascii="宋体" w:hAnsi="宋体"/>
          <w:szCs w:val="21"/>
        </w:rPr>
      </w:pPr>
      <w:r>
        <w:rPr>
          <w:rFonts w:hint="eastAsia" w:ascii="宋体" w:hAnsi="宋体"/>
          <w:szCs w:val="21"/>
        </w:rPr>
        <w:t>2.</w:t>
      </w:r>
      <w:r>
        <w:rPr>
          <w:rFonts w:hint="eastAsia" w:ascii="宋体" w:hAnsi="宋体"/>
          <w:szCs w:val="21"/>
          <w:lang w:val="en-US" w:eastAsia="zh-CN"/>
        </w:rPr>
        <w:t>1.</w:t>
      </w:r>
      <w:r>
        <w:rPr>
          <w:rFonts w:hint="eastAsia" w:ascii="宋体" w:hAnsi="宋体"/>
          <w:szCs w:val="21"/>
        </w:rPr>
        <w:t>1</w:t>
      </w:r>
      <w:r>
        <w:rPr>
          <w:rFonts w:ascii="宋体" w:hAnsi="宋体"/>
          <w:szCs w:val="21"/>
        </w:rPr>
        <w:t xml:space="preserve"> </w:t>
      </w:r>
      <w:r>
        <w:rPr>
          <w:rFonts w:hint="eastAsia" w:ascii="宋体" w:hAnsi="宋体"/>
          <w:szCs w:val="21"/>
        </w:rPr>
        <w:t>控制要求：配套提供变频装置、就地按钮箱等电控装置，具有现场手动调整变速器进行无极调速、远程PLC自动调速功能和开度显示，能实现就地操作和集中控制，具备就地/远程选择功能。</w:t>
      </w:r>
    </w:p>
    <w:p>
      <w:pPr>
        <w:autoSpaceDE w:val="0"/>
        <w:autoSpaceDN w:val="0"/>
        <w:adjustRightInd w:val="0"/>
        <w:spacing w:line="360" w:lineRule="auto"/>
        <w:ind w:left="707" w:leftChars="135" w:hanging="424"/>
        <w:jc w:val="left"/>
        <w:rPr>
          <w:rFonts w:ascii="宋体" w:hAnsi="宋体"/>
          <w:szCs w:val="21"/>
        </w:rPr>
      </w:pPr>
      <w:r>
        <w:rPr>
          <w:rFonts w:hint="eastAsia" w:ascii="宋体" w:hAnsi="宋体"/>
          <w:szCs w:val="21"/>
        </w:rPr>
        <w:t>2.</w:t>
      </w:r>
      <w:r>
        <w:rPr>
          <w:rFonts w:hint="eastAsia" w:ascii="宋体" w:hAnsi="宋体"/>
          <w:szCs w:val="21"/>
          <w:lang w:val="en-US" w:eastAsia="zh-CN"/>
        </w:rPr>
        <w:t>1.</w:t>
      </w:r>
      <w:r>
        <w:rPr>
          <w:rFonts w:hint="eastAsia" w:ascii="宋体" w:hAnsi="宋体"/>
          <w:szCs w:val="21"/>
        </w:rPr>
        <w:t>2</w:t>
      </w:r>
      <w:r>
        <w:rPr>
          <w:rFonts w:ascii="宋体" w:hAnsi="宋体"/>
          <w:szCs w:val="21"/>
        </w:rPr>
        <w:t xml:space="preserve"> </w:t>
      </w:r>
      <w:r>
        <w:rPr>
          <w:rFonts w:hint="eastAsia" w:ascii="宋体" w:hAnsi="宋体"/>
          <w:szCs w:val="21"/>
        </w:rPr>
        <w:t>主体材质为Q235-A，落料连接段等与煤接触的工作面一律采用65Mn耐磨衬板，保证经久耐用；槽体采用分体式，增加16Mn耐磨衬板≥8mm，加两道清扫器，给煤机两侧加聚氨脂挡煤板。</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2.</w:t>
      </w:r>
      <w:r>
        <w:rPr>
          <w:rFonts w:hint="eastAsia" w:ascii="宋体" w:hAnsi="宋体"/>
          <w:szCs w:val="21"/>
          <w:lang w:val="en-US" w:eastAsia="zh-CN"/>
        </w:rPr>
        <w:t>1.</w:t>
      </w:r>
      <w:r>
        <w:rPr>
          <w:rFonts w:ascii="宋体" w:hAnsi="宋体"/>
          <w:szCs w:val="21"/>
        </w:rPr>
        <w:t xml:space="preserve">3 </w:t>
      </w:r>
      <w:r>
        <w:rPr>
          <w:rFonts w:hint="eastAsia" w:ascii="宋体" w:hAnsi="宋体"/>
          <w:szCs w:val="21"/>
        </w:rPr>
        <w:t>每台给煤机均配带液压闸门，采用1台液压站控制1台平板闸门的方式，液压站配套提供电控装置，能实现就地操作和集中控制，具备就地/远程控制选择功能，带蓄能器，事故状态下可开启和关闭闸门。</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2</w:t>
      </w:r>
      <w:r>
        <w:rPr>
          <w:rFonts w:hint="eastAsia" w:ascii="宋体" w:hAnsi="宋体"/>
          <w:szCs w:val="21"/>
          <w:lang w:val="en-US" w:eastAsia="zh-CN"/>
        </w:rPr>
        <w:t>.1.</w:t>
      </w:r>
      <w:r>
        <w:rPr>
          <w:rFonts w:ascii="宋体" w:hAnsi="宋体"/>
          <w:szCs w:val="21"/>
        </w:rPr>
        <w:t>4</w:t>
      </w:r>
      <w:r>
        <w:rPr>
          <w:rFonts w:hint="eastAsia" w:ascii="宋体" w:hAnsi="宋体"/>
          <w:szCs w:val="21"/>
        </w:rPr>
        <w:t xml:space="preserve"> 要求给煤机及平板闸门均采用重型。</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2.</w:t>
      </w:r>
      <w:r>
        <w:rPr>
          <w:rFonts w:hint="eastAsia" w:ascii="宋体" w:hAnsi="宋体"/>
          <w:szCs w:val="21"/>
          <w:lang w:val="en-US" w:eastAsia="zh-CN"/>
        </w:rPr>
        <w:t>1.</w:t>
      </w:r>
      <w:r>
        <w:rPr>
          <w:rFonts w:ascii="宋体" w:hAnsi="宋体"/>
          <w:szCs w:val="21"/>
        </w:rPr>
        <w:t>5</w:t>
      </w:r>
      <w:r>
        <w:rPr>
          <w:rFonts w:hint="eastAsia" w:ascii="宋体" w:hAnsi="宋体"/>
          <w:szCs w:val="21"/>
        </w:rPr>
        <w:t xml:space="preserve"> 采用吊式安装。</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2.</w:t>
      </w:r>
      <w:r>
        <w:rPr>
          <w:rFonts w:hint="eastAsia" w:ascii="宋体" w:hAnsi="宋体"/>
          <w:szCs w:val="21"/>
          <w:lang w:val="en-US" w:eastAsia="zh-CN"/>
        </w:rPr>
        <w:t>1.</w:t>
      </w:r>
      <w:r>
        <w:rPr>
          <w:rFonts w:ascii="宋体" w:hAnsi="宋体"/>
          <w:szCs w:val="21"/>
        </w:rPr>
        <w:t>6</w:t>
      </w:r>
      <w:r>
        <w:rPr>
          <w:rFonts w:hint="eastAsia" w:ascii="宋体" w:hAnsi="宋体"/>
          <w:szCs w:val="21"/>
        </w:rPr>
        <w:t xml:space="preserve"> 液压站等电气设备均需要按一级防爆设计；煤仓下口钢制漏斗溜槽要考虑耐磨要求，内衬12mm厚16Mn耐磨衬板（采用塞焊和周边连续焊缝），设分体双缸式电液闸门；液压推杆推力不低于5000kgf，推杆运行速度不宜过快，并设有自锁装置；闸板厚度不低于20mm，并考虑耐磨要求和密封；电液推杆全部设有限位和过载保护，其中限位保护选用进口接近开关；双缸式电液推杆要设有同步装置和机械到位自锁机构，以防止闸板运行不正出现卡阻或因液压系统故障自行动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lang w:val="en-US" w:eastAsia="zh-CN"/>
        </w:rPr>
        <w:t>1.</w:t>
      </w:r>
      <w:r>
        <w:rPr>
          <w:rFonts w:ascii="宋体" w:hAnsi="宋体"/>
          <w:szCs w:val="21"/>
        </w:rPr>
        <w:t xml:space="preserve">7 </w:t>
      </w:r>
      <w:r>
        <w:rPr>
          <w:rFonts w:hint="eastAsia" w:ascii="宋体" w:hAnsi="宋体"/>
          <w:szCs w:val="21"/>
        </w:rPr>
        <w:t>液压系统密封装置选用进口产品。</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2.</w:t>
      </w:r>
      <w:r>
        <w:rPr>
          <w:rFonts w:hint="eastAsia" w:ascii="宋体" w:hAnsi="宋体"/>
          <w:szCs w:val="21"/>
          <w:lang w:val="en-US" w:eastAsia="zh-CN"/>
        </w:rPr>
        <w:t>1.</w:t>
      </w:r>
      <w:r>
        <w:rPr>
          <w:rFonts w:ascii="宋体" w:hAnsi="宋体"/>
          <w:szCs w:val="21"/>
        </w:rPr>
        <w:t>8</w:t>
      </w:r>
      <w:r>
        <w:rPr>
          <w:rFonts w:hint="eastAsia" w:ascii="宋体" w:hAnsi="宋体"/>
          <w:szCs w:val="21"/>
        </w:rPr>
        <w:t xml:space="preserve"> 电液插板的操作方式采用现场按钮控制操作和集中控制操作两种方式。</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2.</w:t>
      </w:r>
      <w:r>
        <w:rPr>
          <w:rFonts w:hint="eastAsia" w:ascii="宋体" w:hAnsi="宋体"/>
          <w:szCs w:val="21"/>
          <w:lang w:val="en-US" w:eastAsia="zh-CN"/>
        </w:rPr>
        <w:t>1.</w:t>
      </w:r>
      <w:r>
        <w:rPr>
          <w:rFonts w:ascii="宋体" w:hAnsi="宋体"/>
          <w:szCs w:val="21"/>
        </w:rPr>
        <w:t xml:space="preserve">9 </w:t>
      </w:r>
      <w:r>
        <w:rPr>
          <w:rFonts w:hint="eastAsia" w:ascii="宋体" w:hAnsi="宋体"/>
          <w:szCs w:val="21"/>
        </w:rPr>
        <w:t>所有插板油缸必须要设置护套，防止煤尘进入影响使用寿命和效果。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2.</w:t>
      </w:r>
      <w:r>
        <w:rPr>
          <w:rFonts w:hint="eastAsia" w:ascii="宋体" w:hAnsi="宋体"/>
          <w:szCs w:val="21"/>
          <w:lang w:val="en-US" w:eastAsia="zh-CN"/>
        </w:rPr>
        <w:t>1.</w:t>
      </w:r>
      <w:r>
        <w:rPr>
          <w:rFonts w:ascii="宋体" w:hAnsi="宋体"/>
          <w:szCs w:val="21"/>
        </w:rPr>
        <w:t>10</w:t>
      </w:r>
      <w:r>
        <w:rPr>
          <w:rFonts w:hint="eastAsia" w:ascii="宋体" w:hAnsi="宋体"/>
          <w:szCs w:val="21"/>
        </w:rPr>
        <w:t xml:space="preserve"> 所有插板和翻板的操作点必须布置在能够观察到插板和翻板的位置。</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hint="eastAsia" w:ascii="宋体" w:hAnsi="宋体"/>
          <w:color w:val="FF0000"/>
          <w:szCs w:val="21"/>
        </w:rPr>
      </w:pPr>
      <w:r>
        <w:rPr>
          <w:rFonts w:hint="eastAsia" w:ascii="宋体" w:hAnsi="宋体"/>
          <w:color w:val="FF0000"/>
          <w:szCs w:val="21"/>
        </w:rPr>
        <w:t>2.</w:t>
      </w:r>
      <w:r>
        <w:rPr>
          <w:rFonts w:hint="eastAsia" w:ascii="宋体" w:hAnsi="宋体"/>
          <w:color w:val="FF0000"/>
          <w:szCs w:val="21"/>
          <w:lang w:val="en-US" w:eastAsia="zh-CN"/>
        </w:rPr>
        <w:t>1.</w:t>
      </w:r>
      <w:r>
        <w:rPr>
          <w:rFonts w:ascii="宋体" w:hAnsi="宋体"/>
          <w:color w:val="FF0000"/>
          <w:szCs w:val="21"/>
        </w:rPr>
        <w:t>11</w:t>
      </w:r>
      <w:r>
        <w:rPr>
          <w:rFonts w:hint="eastAsia" w:ascii="宋体" w:hAnsi="宋体"/>
          <w:color w:val="FF0000"/>
          <w:szCs w:val="21"/>
        </w:rPr>
        <w:t xml:space="preserve"> 液压闸门及液压站建议选用兖州海智、江苏恒械、江苏鑫联等公司生产的优质产品。</w:t>
      </w:r>
    </w:p>
    <w:p>
      <w:pPr>
        <w:pStyle w:val="107"/>
        <w:keepNext w:val="0"/>
        <w:keepLines w:val="0"/>
        <w:pageBreakBefore w:val="0"/>
        <w:widowControl w:val="0"/>
        <w:kinsoku/>
        <w:wordWrap/>
        <w:overflowPunct/>
        <w:topLinePunct w:val="0"/>
        <w:autoSpaceDE/>
        <w:autoSpaceDN/>
        <w:bidi w:val="0"/>
        <w:spacing w:line="384" w:lineRule="exact"/>
        <w:textAlignment w:val="auto"/>
        <w:rPr>
          <w:rFonts w:hint="eastAsia" w:ascii="宋体" w:hAnsi="宋体" w:eastAsia="宋体" w:cs="宋体"/>
          <w:color w:val="auto"/>
        </w:rPr>
      </w:pPr>
      <w:r>
        <w:rPr>
          <w:rFonts w:hint="eastAsia" w:ascii="宋体" w:hAnsi="宋体"/>
          <w:color w:val="auto"/>
          <w:szCs w:val="21"/>
          <w:lang w:val="en-US" w:eastAsia="zh-CN"/>
        </w:rPr>
        <w:t>2.2三通分料器</w:t>
      </w:r>
      <w:r>
        <w:rPr>
          <w:rFonts w:hint="eastAsia" w:ascii="宋体" w:hAnsi="宋体" w:eastAsia="宋体" w:cs="宋体"/>
          <w:color w:val="auto"/>
        </w:rPr>
        <w:t>技术要求</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hAnsi="宋体" w:eastAsia="宋体" w:cs="宋体"/>
          <w:u w:val="single"/>
        </w:rPr>
      </w:pPr>
      <w:r>
        <w:rPr>
          <w:rFonts w:hint="eastAsia" w:ascii="宋体" w:hAnsi="宋体" w:eastAsia="宋体" w:cs="宋体"/>
        </w:rPr>
        <w:t>2.</w:t>
      </w:r>
      <w:r>
        <w:rPr>
          <w:rFonts w:hint="eastAsia" w:ascii="宋体" w:hAnsi="宋体" w:cs="宋体"/>
          <w:lang w:val="en-US" w:eastAsia="zh-CN"/>
        </w:rPr>
        <w:t>2.</w:t>
      </w:r>
      <w:r>
        <w:rPr>
          <w:rFonts w:hint="eastAsia" w:ascii="宋体" w:hAnsi="宋体" w:eastAsia="宋体" w:cs="宋体"/>
        </w:rPr>
        <w:t>1设计要求：</w:t>
      </w:r>
      <w:r>
        <w:rPr>
          <w:rFonts w:hint="eastAsia" w:ascii="宋体" w:hAnsi="宋体" w:eastAsia="宋体" w:cs="宋体"/>
          <w:u w:val="single"/>
        </w:rPr>
        <w:t xml:space="preserve"> </w:t>
      </w:r>
      <w:r>
        <w:rPr>
          <w:rFonts w:hint="eastAsia" w:ascii="宋体" w:hAnsi="宋体" w:cs="宋体"/>
          <w:u w:val="single"/>
          <w:lang w:val="en-US" w:eastAsia="zh-CN"/>
        </w:rPr>
        <w:t xml:space="preserve">严格遵守国家相关规范要求，设计合理，操作简便，易于维修 </w:t>
      </w:r>
      <w:r>
        <w:rPr>
          <w:rFonts w:hint="eastAsia" w:ascii="宋体" w:hAnsi="宋体" w:eastAsia="宋体" w:cs="宋体"/>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rPr>
          <w:rFonts w:hint="eastAsia" w:ascii="宋体" w:hAnsi="宋体" w:eastAsia="宋体" w:cs="宋体"/>
        </w:rPr>
      </w:pPr>
      <w:r>
        <w:rPr>
          <w:rFonts w:hint="eastAsia" w:ascii="宋体" w:hAnsi="宋体" w:eastAsia="宋体" w:cs="宋体"/>
        </w:rPr>
        <w:t>2.</w:t>
      </w:r>
      <w:r>
        <w:rPr>
          <w:rFonts w:hint="eastAsia" w:ascii="宋体" w:hAnsi="宋体" w:cs="宋体"/>
          <w:lang w:val="en-US" w:eastAsia="zh-CN"/>
        </w:rPr>
        <w:t>2.2材质要求</w:t>
      </w:r>
      <w:r>
        <w:rPr>
          <w:rFonts w:hint="eastAsia" w:ascii="宋体" w:hAnsi="宋体" w:eastAsia="宋体" w:cs="宋体"/>
        </w:rPr>
        <w:t>：</w:t>
      </w:r>
      <w:r>
        <w:rPr>
          <w:rFonts w:hint="eastAsia" w:ascii="宋体" w:hAnsi="宋体" w:eastAsia="宋体" w:cs="宋体"/>
          <w:u w:val="single"/>
        </w:rPr>
        <w:t xml:space="preserve"> </w:t>
      </w:r>
      <w:r>
        <w:rPr>
          <w:rFonts w:hint="eastAsia" w:ascii="宋体"/>
          <w:szCs w:val="21"/>
          <w:u w:val="single"/>
          <w:lang w:val="en-US" w:eastAsia="zh-CN"/>
        </w:rPr>
        <w:t xml:space="preserve">壳体为10mm厚Q235钢，翻板为12mm厚16Mn钢板，法兰为7.5#角钢 </w:t>
      </w:r>
      <w:r>
        <w:rPr>
          <w:rFonts w:hint="eastAsia" w:ascii="宋体" w:hAnsi="宋体" w:eastAsia="宋体" w:cs="宋体"/>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outlineLvl w:val="9"/>
        <w:rPr>
          <w:rFonts w:hint="eastAsia" w:ascii="宋体" w:hAnsi="宋体" w:cs="宋体"/>
          <w:lang w:val="en-US" w:eastAsia="zh-CN"/>
        </w:rPr>
      </w:pPr>
      <w:r>
        <w:rPr>
          <w:rFonts w:hint="eastAsia" w:ascii="宋体" w:hAnsi="宋体" w:cs="宋体"/>
          <w:lang w:val="en-US" w:eastAsia="zh-CN"/>
        </w:rPr>
        <w:t>2.2.3使用要求：</w:t>
      </w:r>
      <w:r>
        <w:rPr>
          <w:rFonts w:hint="eastAsia" w:ascii="宋体" w:hAnsi="宋体" w:cs="宋体"/>
          <w:u w:val="single"/>
          <w:lang w:val="en-US" w:eastAsia="zh-CN"/>
        </w:rPr>
        <w:t xml:space="preserve">采用电液推杆为动力源，能使翻板旋转快速、灵活，且具有带负荷启动能力以及超载保护能力。设备运行平稳、可靠，整机结构紧凑，耗电省、噪音小、安装方便 </w:t>
      </w:r>
      <w:r>
        <w:rPr>
          <w:rFonts w:hint="eastAsia" w:ascii="宋体" w:hAnsi="宋体" w:cs="宋体"/>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384" w:lineRule="exact"/>
        <w:ind w:left="707" w:leftChars="135" w:right="-374" w:rightChars="-178" w:hanging="424" w:hangingChars="202"/>
        <w:textAlignment w:val="auto"/>
        <w:outlineLvl w:val="9"/>
        <w:rPr>
          <w:rFonts w:hint="eastAsia" w:ascii="宋体" w:hAnsi="宋体" w:cs="宋体"/>
          <w:lang w:val="en-US" w:eastAsia="zh-CN"/>
        </w:rPr>
      </w:pPr>
      <w:r>
        <w:rPr>
          <w:rFonts w:hint="eastAsia" w:ascii="宋体" w:hAnsi="宋体" w:cs="宋体"/>
          <w:lang w:val="en-US" w:eastAsia="zh-CN"/>
        </w:rPr>
        <w:t>2.2.4 限位要求：</w:t>
      </w:r>
      <w:r>
        <w:rPr>
          <w:rFonts w:hint="eastAsia" w:ascii="宋体" w:hAnsi="宋体" w:cs="宋体"/>
          <w:u w:val="single"/>
          <w:lang w:val="en-US" w:eastAsia="zh-CN"/>
        </w:rPr>
        <w:t xml:space="preserve">在翻板启、停位置设有限位开关，保证电液推杆在确定位置及时停止，且翻板位置信号可接入集控室上位机显示 </w:t>
      </w:r>
      <w:r>
        <w:rPr>
          <w:rFonts w:hint="eastAsia" w:ascii="宋体" w:hAnsi="宋体" w:cs="宋体"/>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400" w:lineRule="exact"/>
        <w:ind w:left="707" w:leftChars="135" w:right="-374" w:rightChars="-178" w:hanging="424" w:hangingChars="202"/>
        <w:textAlignment w:val="auto"/>
        <w:outlineLvl w:val="9"/>
        <w:rPr>
          <w:rFonts w:hint="eastAsia" w:ascii="宋体" w:hAnsi="宋体" w:cs="宋体"/>
          <w:lang w:val="en-US" w:eastAsia="zh-CN"/>
        </w:rPr>
      </w:pPr>
      <w:r>
        <w:rPr>
          <w:rFonts w:hint="eastAsia" w:ascii="宋体" w:hAnsi="宋体" w:cs="宋体"/>
          <w:lang w:val="en-US" w:eastAsia="zh-CN"/>
        </w:rPr>
        <w:t>2.2.5 控制要求：</w:t>
      </w:r>
      <w:r>
        <w:rPr>
          <w:rFonts w:hint="eastAsia" w:ascii="宋体" w:hAnsi="宋体" w:cs="宋体"/>
          <w:u w:val="single"/>
          <w:lang w:val="en-US" w:eastAsia="zh-CN"/>
        </w:rPr>
        <w:t xml:space="preserve">配套防爆电控箱，具有现场操作控制和远程集中控制两种操作方式 </w:t>
      </w:r>
      <w:r>
        <w:rPr>
          <w:rFonts w:hint="eastAsia" w:ascii="宋体" w:hAnsi="宋体" w:cs="宋体"/>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400" w:lineRule="exact"/>
        <w:ind w:left="707" w:leftChars="135" w:right="-374" w:rightChars="-178" w:hanging="424" w:hangingChars="202"/>
        <w:textAlignment w:val="auto"/>
        <w:outlineLvl w:val="9"/>
        <w:rPr>
          <w:rFonts w:hint="eastAsia" w:ascii="宋体" w:hAnsi="宋体" w:cs="宋体"/>
          <w:lang w:val="en-US" w:eastAsia="zh-CN"/>
        </w:rPr>
      </w:pPr>
      <w:r>
        <w:rPr>
          <w:rFonts w:hint="eastAsia" w:ascii="宋体" w:hAnsi="宋体" w:cs="宋体"/>
          <w:lang w:val="en-US" w:eastAsia="zh-CN"/>
        </w:rPr>
        <w:t>2.2.6 除锈和涂漆要求：</w:t>
      </w:r>
      <w:r>
        <w:rPr>
          <w:rFonts w:hint="eastAsia" w:ascii="宋体" w:hAnsi="宋体" w:cs="宋体"/>
          <w:u w:val="single"/>
          <w:lang w:val="en-US" w:eastAsia="zh-CN"/>
        </w:rPr>
        <w:t xml:space="preserve">设备加工好后，表面涂一层环氧富锌底漆，两边中间漆，一遍面漆。除锈和防腐应符合相关技术标准和要求，油漆涂层满足室内的应用环境，且5年内不需重新涂装 </w:t>
      </w:r>
      <w:r>
        <w:rPr>
          <w:rFonts w:hint="eastAsia" w:ascii="宋体" w:hAnsi="宋体" w:cs="宋体"/>
          <w:lang w:val="en-US" w:eastAsia="zh-CN"/>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400" w:lineRule="exact"/>
        <w:ind w:left="707" w:leftChars="135" w:right="-374" w:rightChars="-178" w:hanging="424" w:hangingChars="202"/>
        <w:textAlignment w:val="auto"/>
        <w:outlineLvl w:val="9"/>
        <w:rPr>
          <w:rFonts w:hint="eastAsia" w:ascii="宋体" w:hAnsi="宋体" w:eastAsia="宋体" w:cs="宋体"/>
        </w:rPr>
      </w:pPr>
      <w:r>
        <w:rPr>
          <w:rFonts w:hint="eastAsia" w:ascii="宋体" w:hAnsi="宋体" w:eastAsia="宋体" w:cs="宋体"/>
        </w:rPr>
        <w:t>2.</w:t>
      </w:r>
      <w:r>
        <w:rPr>
          <w:rFonts w:hint="eastAsia" w:ascii="宋体" w:hAnsi="宋体" w:cs="宋体"/>
          <w:lang w:val="en-US" w:eastAsia="zh-CN"/>
        </w:rPr>
        <w:t>2.7</w:t>
      </w:r>
      <w:r>
        <w:rPr>
          <w:rFonts w:hint="eastAsia" w:ascii="宋体" w:hAnsi="宋体" w:eastAsia="宋体" w:cs="宋体"/>
        </w:rPr>
        <w:t xml:space="preserve"> 寿命：</w:t>
      </w:r>
      <w:r>
        <w:rPr>
          <w:rFonts w:hint="eastAsia" w:ascii="宋体" w:hAnsi="宋体" w:eastAsia="宋体" w:cs="宋体"/>
          <w:u w:val="single"/>
        </w:rPr>
        <w:t xml:space="preserve"> ≥1</w:t>
      </w:r>
      <w:r>
        <w:rPr>
          <w:rFonts w:hint="eastAsia" w:ascii="宋体" w:hAnsi="宋体" w:cs="宋体"/>
          <w:u w:val="single"/>
          <w:lang w:val="en-US" w:eastAsia="zh-CN"/>
        </w:rPr>
        <w:t xml:space="preserve">0000h </w:t>
      </w:r>
      <w:r>
        <w:rPr>
          <w:rFonts w:hint="eastAsia" w:ascii="宋体" w:hAnsi="宋体" w:eastAsia="宋体" w:cs="宋体"/>
        </w:rPr>
        <w:t>。</w:t>
      </w:r>
    </w:p>
    <w:p>
      <w:pPr>
        <w:keepNext w:val="0"/>
        <w:keepLines w:val="0"/>
        <w:pageBreakBefore w:val="0"/>
        <w:widowControl w:val="0"/>
        <w:tabs>
          <w:tab w:val="left" w:pos="4921"/>
        </w:tabs>
        <w:kinsoku/>
        <w:wordWrap/>
        <w:overflowPunct/>
        <w:topLinePunct w:val="0"/>
        <w:autoSpaceDE/>
        <w:autoSpaceDN/>
        <w:bidi w:val="0"/>
        <w:adjustRightInd w:val="0"/>
        <w:snapToGrid w:val="0"/>
        <w:spacing w:line="400" w:lineRule="exact"/>
        <w:ind w:left="707" w:leftChars="135" w:right="-374" w:rightChars="-178" w:hanging="424" w:hangingChars="202"/>
        <w:textAlignment w:val="auto"/>
        <w:outlineLvl w:val="9"/>
        <w:rPr>
          <w:rFonts w:hint="eastAsia" w:ascii="宋体" w:hAnsi="宋体" w:eastAsia="宋体" w:cs="宋体"/>
        </w:rPr>
      </w:pPr>
      <w:r>
        <w:rPr>
          <w:rFonts w:hint="eastAsia" w:ascii="宋体" w:hAnsi="宋体" w:eastAsia="宋体" w:cs="宋体"/>
        </w:rPr>
        <w:t>2.</w:t>
      </w:r>
      <w:r>
        <w:rPr>
          <w:rFonts w:hint="eastAsia" w:ascii="宋体" w:hAnsi="宋体" w:cs="宋体"/>
          <w:lang w:val="en-US" w:eastAsia="zh-CN"/>
        </w:rPr>
        <w:t>2.8</w:t>
      </w:r>
      <w:r>
        <w:rPr>
          <w:rFonts w:hint="eastAsia" w:ascii="宋体" w:hAnsi="宋体" w:eastAsia="宋体" w:cs="宋体"/>
        </w:rPr>
        <w:t xml:space="preserve"> </w:t>
      </w:r>
      <w:r>
        <w:rPr>
          <w:rFonts w:hint="eastAsia" w:ascii="宋体" w:hAnsi="宋体" w:cs="宋体"/>
          <w:lang w:val="en-US" w:eastAsia="zh-CN"/>
        </w:rPr>
        <w:t>噪音</w:t>
      </w:r>
      <w:r>
        <w:rPr>
          <w:rFonts w:hint="eastAsia" w:ascii="宋体" w:hAnsi="宋体" w:eastAsia="宋体" w:cs="宋体"/>
        </w:rPr>
        <w:t>：</w:t>
      </w:r>
      <w:r>
        <w:rPr>
          <w:rFonts w:hint="eastAsia" w:ascii="宋体" w:hAnsi="宋体" w:cs="宋体"/>
          <w:u w:val="single"/>
          <w:lang w:val="en-US" w:eastAsia="zh-CN"/>
        </w:rPr>
        <w:t>&lt;</w:t>
      </w:r>
      <w:r>
        <w:rPr>
          <w:rFonts w:hint="eastAsia" w:ascii="宋体" w:hAnsi="宋体" w:eastAsia="宋体" w:cs="宋体"/>
          <w:u w:val="single"/>
        </w:rPr>
        <w:t>85</w:t>
      </w:r>
      <w:r>
        <w:rPr>
          <w:rFonts w:hint="eastAsia" w:ascii="宋体" w:hAnsi="宋体" w:cs="宋体"/>
          <w:u w:val="single"/>
          <w:lang w:val="en-US" w:eastAsia="zh-CN"/>
        </w:rPr>
        <w:t xml:space="preserve">dB </w:t>
      </w:r>
      <w:r>
        <w:rPr>
          <w:rFonts w:hint="eastAsia" w:ascii="宋体" w:hAnsi="宋体" w:eastAsia="宋体" w:cs="宋体"/>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hint="default" w:ascii="宋体" w:hAnsi="宋体" w:eastAsia="宋体"/>
          <w:color w:val="FF0000"/>
          <w:szCs w:val="21"/>
          <w:lang w:val="en-US" w:eastAsia="zh-CN"/>
        </w:rPr>
      </w:pPr>
    </w:p>
    <w:p>
      <w:pPr>
        <w:pStyle w:val="107"/>
      </w:pPr>
      <w:r>
        <w:rPr>
          <w:rFonts w:hint="eastAsia"/>
        </w:rPr>
        <w:t>3.招标人提出的特别技术要求</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3.1 投标厂家设备需满足设计院提供的土建、结构图要求。中标厂家在接到中标通知6日内提供设备总布置图纸和动静载荷等土建施工设计所需的技术资料。中标厂家在设备制造前，必须与设计院进行设备参数、尺寸核实，并及时与生产、设计沟通，确保满足现场安装使用的要求。</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 xml:space="preserve">3.2 </w:t>
      </w:r>
      <w:r>
        <w:rPr>
          <w:rFonts w:hint="eastAsia" w:ascii="宋体" w:hAnsi="宋体"/>
          <w:szCs w:val="21"/>
        </w:rPr>
        <w:t>给煤机与仓体的连接段要设有观察孔。</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ascii="宋体" w:hAnsi="宋体"/>
          <w:szCs w:val="21"/>
        </w:rPr>
        <w:t xml:space="preserve">3.3 </w:t>
      </w:r>
      <w:r>
        <w:rPr>
          <w:rFonts w:hint="eastAsia" w:ascii="宋体" w:hAnsi="宋体"/>
          <w:szCs w:val="21"/>
        </w:rPr>
        <w:t>整体结构上保证设备不撒料并带有清扫装置。</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1" w:leftChars="135" w:hanging="348" w:hangingChars="166"/>
        <w:rPr>
          <w:rFonts w:ascii="宋体" w:hAnsi="宋体"/>
          <w:szCs w:val="21"/>
        </w:rPr>
      </w:pPr>
      <w:r>
        <w:rPr>
          <w:rFonts w:hint="eastAsia" w:ascii="宋体" w:hAnsi="宋体"/>
          <w:szCs w:val="21"/>
        </w:rPr>
        <w:t>3.</w:t>
      </w:r>
      <w:r>
        <w:rPr>
          <w:rFonts w:ascii="宋体" w:hAnsi="宋体"/>
          <w:szCs w:val="21"/>
        </w:rPr>
        <w:t>4</w:t>
      </w:r>
      <w:r>
        <w:rPr>
          <w:rFonts w:hint="eastAsia" w:ascii="宋体" w:hAnsi="宋体"/>
          <w:szCs w:val="21"/>
        </w:rPr>
        <w:t xml:space="preserve"> 设备配置现场防爆控制按钮。</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421" w:leftChars="135" w:hanging="138" w:hangingChars="66"/>
        <w:rPr>
          <w:rFonts w:ascii="宋体" w:hAnsi="宋体"/>
          <w:szCs w:val="21"/>
        </w:rPr>
      </w:pPr>
      <w:r>
        <w:rPr>
          <w:rFonts w:hint="eastAsia" w:ascii="宋体" w:hAnsi="宋体"/>
          <w:szCs w:val="21"/>
        </w:rPr>
        <w:t>3.</w:t>
      </w:r>
      <w:r>
        <w:rPr>
          <w:rFonts w:ascii="宋体" w:hAnsi="宋体"/>
          <w:szCs w:val="21"/>
        </w:rPr>
        <w:t xml:space="preserve">5 </w:t>
      </w:r>
      <w:r>
        <w:rPr>
          <w:rFonts w:hint="eastAsia" w:ascii="宋体" w:hAnsi="宋体"/>
          <w:szCs w:val="21"/>
        </w:rPr>
        <w:t>防腐和油漆：所有供货的零部件表面必须采取适当的防腐措施。</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283" w:leftChars="135" w:firstLine="420" w:firstLineChars="200"/>
        <w:rPr>
          <w:rFonts w:ascii="宋体" w:hAnsi="宋体"/>
          <w:szCs w:val="21"/>
        </w:rPr>
      </w:pPr>
      <w:r>
        <w:rPr>
          <w:rFonts w:hint="eastAsia" w:ascii="宋体" w:hAnsi="宋体"/>
          <w:szCs w:val="21"/>
        </w:rPr>
        <w:t>防腐标准：动力除锈、二遍防腐漆、二遍调和漆、油漆采用聚氨酯机械底、面漆；</w:t>
      </w:r>
    </w:p>
    <w:p>
      <w:pPr>
        <w:tabs>
          <w:tab w:val="left" w:pos="420"/>
          <w:tab w:val="left" w:pos="493"/>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634" w:leftChars="302" w:firstLine="65" w:firstLineChars="31"/>
        <w:rPr>
          <w:rFonts w:ascii="宋体" w:hAnsi="宋体"/>
          <w:szCs w:val="21"/>
        </w:rPr>
      </w:pPr>
      <w:r>
        <w:rPr>
          <w:rFonts w:hint="eastAsia" w:ascii="宋体" w:hAnsi="宋体"/>
          <w:szCs w:val="21"/>
        </w:rPr>
        <w:t>所有供货的钢结构必须进行喷砂、喷漆保护。所有供货部件非加工表面除锈等级达St2.5级，出厂前必须进行必要的表面除锈处理，至少上两遍底漆、两遍面漆。</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283" w:leftChars="135" w:firstLine="420" w:firstLineChars="200"/>
        <w:rPr>
          <w:rFonts w:ascii="宋体" w:hAnsi="宋体"/>
          <w:szCs w:val="21"/>
        </w:rPr>
      </w:pPr>
      <w:r>
        <w:rPr>
          <w:rFonts w:hint="eastAsia" w:ascii="宋体" w:hAnsi="宋体"/>
          <w:szCs w:val="21"/>
        </w:rPr>
        <w:t>投标方在投标文件中需对该部分做详细说明。</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421" w:leftChars="135" w:hanging="138" w:hangingChars="66"/>
        <w:rPr>
          <w:rFonts w:ascii="宋体" w:hAnsi="宋体"/>
          <w:szCs w:val="21"/>
        </w:rPr>
      </w:pPr>
      <w:r>
        <w:rPr>
          <w:rFonts w:hint="eastAsia" w:ascii="宋体" w:hAnsi="宋体"/>
          <w:szCs w:val="21"/>
        </w:rPr>
        <w:t>3.</w:t>
      </w:r>
      <w:r>
        <w:rPr>
          <w:rFonts w:ascii="宋体" w:hAnsi="宋体"/>
          <w:szCs w:val="21"/>
        </w:rPr>
        <w:t xml:space="preserve">6 </w:t>
      </w:r>
      <w:r>
        <w:rPr>
          <w:rFonts w:hint="eastAsia" w:ascii="宋体" w:hAnsi="宋体"/>
          <w:szCs w:val="21"/>
        </w:rPr>
        <w:t>标牌</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703" w:leftChars="335"/>
        <w:rPr>
          <w:rFonts w:ascii="宋体" w:hAnsi="宋体"/>
          <w:szCs w:val="21"/>
        </w:rPr>
      </w:pPr>
      <w:r>
        <w:rPr>
          <w:rFonts w:hint="eastAsia" w:ascii="宋体" w:hAnsi="宋体"/>
          <w:szCs w:val="21"/>
        </w:rPr>
        <w:t>所有的总成部件必须装有铭牌，铭牌应标有该总成件的主要技术规格参数。配套的总成件铭牌要完好保留，便于察看。</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421" w:leftChars="135" w:hanging="138" w:hangingChars="66"/>
        <w:rPr>
          <w:rFonts w:ascii="宋体" w:hAnsi="宋体"/>
          <w:szCs w:val="21"/>
        </w:rPr>
      </w:pPr>
      <w:r>
        <w:rPr>
          <w:rFonts w:hint="eastAsia" w:ascii="宋体" w:hAnsi="宋体"/>
          <w:szCs w:val="21"/>
        </w:rPr>
        <w:t>3.</w:t>
      </w:r>
      <w:r>
        <w:rPr>
          <w:rFonts w:ascii="宋体" w:hAnsi="宋体"/>
          <w:szCs w:val="21"/>
        </w:rPr>
        <w:t xml:space="preserve">7 </w:t>
      </w:r>
      <w:r>
        <w:rPr>
          <w:rFonts w:hint="eastAsia" w:ascii="宋体" w:hAnsi="宋体"/>
          <w:szCs w:val="21"/>
        </w:rPr>
        <w:t>安全装置</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283" w:leftChars="135" w:firstLine="420" w:firstLineChars="200"/>
        <w:rPr>
          <w:rFonts w:ascii="宋体" w:hAnsi="宋体"/>
          <w:szCs w:val="21"/>
        </w:rPr>
      </w:pPr>
      <w:r>
        <w:rPr>
          <w:rFonts w:hint="eastAsia" w:ascii="宋体" w:hAnsi="宋体"/>
          <w:szCs w:val="21"/>
        </w:rPr>
        <w:t>所有机器外露转动件要设防护罩，危险区域要设有明显标志。</w:t>
      </w:r>
    </w:p>
    <w:p>
      <w:pPr>
        <w:pStyle w:val="107"/>
      </w:pPr>
      <w:r>
        <w:rPr>
          <w:rFonts w:hint="eastAsia"/>
        </w:rPr>
        <w:t>4.通用技术要求</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1</w:t>
      </w:r>
      <w:r>
        <w:rPr>
          <w:rFonts w:hint="eastAsia" w:ascii="宋体" w:hAnsi="宋体"/>
          <w:szCs w:val="21"/>
          <w:lang w:val="zh-CN"/>
        </w:rPr>
        <w:t xml:space="preserve"> 本技术规格书所提及的要求和供货范围都是最低限度的要求，并未对一切技术细节做出规定，也未充分地详述有关标准和规范的条文，卖方须按本技术规格书和相关标准、规程、规范等提供高质量的功能齐全的优质产品及其相应服务。对国家有关安全、健康、环保等强制性标准，必须满足其要求。</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2</w:t>
      </w:r>
      <w:r>
        <w:rPr>
          <w:rFonts w:hint="eastAsia" w:ascii="宋体" w:hAnsi="宋体"/>
          <w:szCs w:val="21"/>
          <w:lang w:val="zh-CN"/>
        </w:rPr>
        <w:t xml:space="preserve"> 卖方应保证提供符合本技术规格书和有关最新工业标准的高质量产品。要求设备是成熟可靠、技术先进、安全经济的设备的产品，且已有相同规格的合同设备制造、运行的成功经验，而不是试制品。</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3</w:t>
      </w:r>
      <w:r>
        <w:rPr>
          <w:rFonts w:hint="eastAsia" w:ascii="宋体" w:hAnsi="宋体"/>
          <w:szCs w:val="21"/>
          <w:lang w:val="zh-CN"/>
        </w:rPr>
        <w:t xml:space="preserve"> </w:t>
      </w:r>
      <w:r>
        <w:rPr>
          <w:rFonts w:hint="eastAsia" w:ascii="宋体" w:hAnsi="宋体"/>
          <w:szCs w:val="21"/>
        </w:rPr>
        <w:t>如卖方对本招标技术规格书提出异议，不管多么微小，都将在投标书异议表中清楚地表示。如卖方没有对招标技术规格书提出异议，则可认为卖方完全接受和同意招标技术规格书的要求。</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4</w:t>
      </w:r>
      <w:r>
        <w:rPr>
          <w:rFonts w:hint="eastAsia" w:ascii="宋体" w:hAnsi="宋体"/>
          <w:szCs w:val="21"/>
          <w:lang w:val="zh-CN"/>
        </w:rPr>
        <w:t xml:space="preserve"> </w:t>
      </w:r>
      <w:r>
        <w:rPr>
          <w:rFonts w:hint="eastAsia" w:ascii="宋体" w:hAnsi="宋体"/>
          <w:szCs w:val="21"/>
        </w:rPr>
        <w:t>卖方执行本规格书所列要求、标准。本规格书中未提及的内容均满足或优于本规格书所列的国家标准、行业标准和有关国际标准。本规格书所使用的标准，如遇到与卖方所执行的标准不一致时，按标准要求较高的标准执行。</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5</w:t>
      </w:r>
      <w:r>
        <w:rPr>
          <w:rFonts w:hint="eastAsia" w:ascii="宋体" w:hAnsi="宋体"/>
          <w:szCs w:val="21"/>
          <w:lang w:val="zh-CN"/>
        </w:rPr>
        <w:t xml:space="preserve"> </w:t>
      </w:r>
      <w:r>
        <w:rPr>
          <w:rFonts w:hint="eastAsia" w:ascii="宋体" w:hAnsi="宋体"/>
          <w:szCs w:val="21"/>
        </w:rPr>
        <w:t>卖方所提供的设计、设备和相关文件应使用国际单位制（</w:t>
      </w:r>
      <w:r>
        <w:rPr>
          <w:rFonts w:ascii="宋体" w:hAnsi="宋体"/>
          <w:szCs w:val="21"/>
        </w:rPr>
        <w:t>SI</w:t>
      </w:r>
      <w:r>
        <w:rPr>
          <w:rFonts w:hint="eastAsia" w:ascii="宋体" w:hAnsi="宋体"/>
          <w:szCs w:val="21"/>
        </w:rPr>
        <w:t>）。技术规格书有中、英文两个文本，一旦发生争议，以中文版本为准。</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6</w:t>
      </w:r>
      <w:r>
        <w:rPr>
          <w:rFonts w:hint="eastAsia" w:ascii="宋体" w:hAnsi="宋体"/>
          <w:szCs w:val="21"/>
          <w:lang w:val="zh-CN"/>
        </w:rPr>
        <w:t xml:space="preserve"> </w:t>
      </w:r>
      <w:r>
        <w:rPr>
          <w:rFonts w:hint="eastAsia" w:ascii="宋体" w:hAnsi="宋体"/>
          <w:szCs w:val="21"/>
        </w:rPr>
        <w:t>卖方提交的文件和资料，包括与项目有关事宜联系的所有来往函电，以及技术服务、技术培训时所使用的工作语言均应使用中文。</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7</w:t>
      </w:r>
      <w:r>
        <w:rPr>
          <w:rFonts w:hint="eastAsia" w:ascii="宋体" w:hAnsi="宋体"/>
          <w:szCs w:val="21"/>
          <w:lang w:val="zh-CN"/>
        </w:rPr>
        <w:t xml:space="preserve"> </w:t>
      </w:r>
      <w:r>
        <w:rPr>
          <w:rFonts w:hint="eastAsia" w:ascii="宋体" w:hAnsi="宋体"/>
          <w:szCs w:val="21"/>
        </w:rPr>
        <w:t>在签订订货合同之后，买方有权对本技术规格书提出补充要求和修改，卖方应允诺予以配合，具体项目和条件由双方商定。</w:t>
      </w:r>
    </w:p>
    <w:p>
      <w:pPr>
        <w:autoSpaceDE w:val="0"/>
        <w:autoSpaceDN w:val="0"/>
        <w:adjustRightInd w:val="0"/>
        <w:spacing w:line="400" w:lineRule="exact"/>
        <w:ind w:firstLine="420" w:firstLineChars="200"/>
        <w:rPr>
          <w:rFonts w:ascii="宋体" w:hAnsi="宋体"/>
          <w:szCs w:val="21"/>
          <w:lang w:val="zh-CN"/>
        </w:rPr>
      </w:pPr>
      <w:r>
        <w:rPr>
          <w:rFonts w:hint="eastAsia" w:ascii="宋体" w:hAnsi="宋体"/>
          <w:szCs w:val="21"/>
        </w:rPr>
        <w:t>4</w:t>
      </w:r>
      <w:r>
        <w:rPr>
          <w:rFonts w:hint="eastAsia" w:ascii="宋体" w:hAnsi="宋体"/>
          <w:szCs w:val="21"/>
          <w:lang w:val="zh-CN"/>
        </w:rPr>
        <w:t>.</w:t>
      </w:r>
      <w:r>
        <w:rPr>
          <w:rFonts w:hint="eastAsia" w:ascii="宋体" w:hAnsi="宋体"/>
          <w:szCs w:val="21"/>
        </w:rPr>
        <w:t>8</w:t>
      </w:r>
      <w:r>
        <w:rPr>
          <w:rFonts w:hint="eastAsia" w:ascii="宋体" w:hAnsi="宋体"/>
          <w:szCs w:val="21"/>
          <w:lang w:val="zh-CN"/>
        </w:rPr>
        <w:t xml:space="preserve"> </w:t>
      </w:r>
      <w:r>
        <w:rPr>
          <w:rFonts w:hint="eastAsia" w:ascii="宋体" w:hAnsi="宋体"/>
          <w:szCs w:val="21"/>
        </w:rPr>
        <w:t>设备采用的专利及涉及到的全部费用均被认为已包含在合同报价中，卖方保证买方不承担有关专利技术的一切责任，且设备合同价不变。</w:t>
      </w:r>
    </w:p>
    <w:p>
      <w:pPr>
        <w:autoSpaceDE w:val="0"/>
        <w:autoSpaceDN w:val="0"/>
        <w:adjustRightInd w:val="0"/>
        <w:spacing w:line="400" w:lineRule="exact"/>
        <w:ind w:firstLine="420" w:firstLineChars="200"/>
        <w:rPr>
          <w:rFonts w:ascii="宋体" w:hAnsi="宋体"/>
          <w:szCs w:val="21"/>
        </w:rPr>
      </w:pPr>
      <w:r>
        <w:rPr>
          <w:rFonts w:hint="eastAsia" w:ascii="宋体" w:hAnsi="宋体"/>
          <w:szCs w:val="21"/>
        </w:rPr>
        <w:t>4.9 卖方对整套设备和配套辅助系统的技术、质量等负全面责任。</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ind w:left="283" w:leftChars="135" w:firstLine="420" w:firstLineChars="200"/>
        <w:rPr>
          <w:rFonts w:ascii="宋体" w:hAnsi="宋体"/>
          <w:szCs w:val="21"/>
        </w:rPr>
      </w:pPr>
    </w:p>
    <w:p>
      <w:pPr>
        <w:pStyle w:val="103"/>
      </w:pPr>
      <w:bookmarkStart w:id="3" w:name="_Toc21151"/>
      <w:bookmarkStart w:id="4" w:name="_Toc357083620"/>
      <w:bookmarkStart w:id="5" w:name="_Toc7934058"/>
      <w:r>
        <w:rPr>
          <w:rFonts w:hint="eastAsia"/>
        </w:rPr>
        <w:t>第二节 备件及工具</w:t>
      </w:r>
      <w:bookmarkEnd w:id="3"/>
      <w:bookmarkEnd w:id="4"/>
      <w:bookmarkEnd w:id="5"/>
    </w:p>
    <w:p>
      <w:pPr>
        <w:adjustRightInd w:val="0"/>
        <w:snapToGrid w:val="0"/>
        <w:spacing w:line="400" w:lineRule="exact"/>
        <w:ind w:left="315" w:hanging="315" w:hangingChars="150"/>
        <w:rPr>
          <w:rFonts w:ascii="宋体" w:hAnsi="宋体"/>
          <w:szCs w:val="21"/>
        </w:rPr>
      </w:pPr>
      <w:r>
        <w:rPr>
          <w:rFonts w:hint="eastAsia" w:ascii="宋体" w:hAnsi="宋体"/>
          <w:szCs w:val="21"/>
        </w:rPr>
        <w:t>1. 所有为设备的安装、空载试验、带载试验、试运行、质保期内和质保期后1年必备的备件、消耗品，包括专用工具、仪器、仪表等，在设备交货时提供。推迟的交货期将按照设备推迟交货计算。</w:t>
      </w:r>
    </w:p>
    <w:p>
      <w:pPr>
        <w:adjustRightInd w:val="0"/>
        <w:snapToGrid w:val="0"/>
        <w:spacing w:line="400" w:lineRule="exact"/>
        <w:ind w:left="315" w:hanging="315" w:hangingChars="150"/>
        <w:rPr>
          <w:rFonts w:ascii="宋体" w:hAnsi="宋体"/>
          <w:szCs w:val="21"/>
        </w:rPr>
      </w:pPr>
      <w:r>
        <w:rPr>
          <w:rFonts w:hint="eastAsia" w:ascii="宋体" w:hAnsi="宋体"/>
          <w:szCs w:val="21"/>
        </w:rPr>
        <w:t>2. 中标人应提供完整备件手册、备件件号、数量、规格型号、价格表的CD盘，随同设备发货。</w:t>
      </w:r>
    </w:p>
    <w:p>
      <w:pPr>
        <w:adjustRightInd w:val="0"/>
        <w:snapToGrid w:val="0"/>
        <w:spacing w:line="400" w:lineRule="exact"/>
        <w:ind w:left="315" w:hanging="315" w:hangingChars="150"/>
        <w:rPr>
          <w:rFonts w:ascii="宋体" w:hAnsi="宋体"/>
          <w:szCs w:val="21"/>
        </w:rPr>
      </w:pPr>
      <w:r>
        <w:rPr>
          <w:rFonts w:hint="eastAsia" w:ascii="宋体" w:hAnsi="宋体"/>
          <w:szCs w:val="21"/>
        </w:rPr>
        <w:t>3. 中标人应保证所有零部件均有唯一编码，如属外购标准件，要求必须按照原厂家编码执行。</w:t>
      </w:r>
    </w:p>
    <w:p>
      <w:pPr>
        <w:adjustRightInd w:val="0"/>
        <w:snapToGrid w:val="0"/>
        <w:spacing w:line="400" w:lineRule="exact"/>
        <w:ind w:left="315" w:hanging="315" w:hangingChars="150"/>
        <w:rPr>
          <w:rFonts w:ascii="宋体" w:hAnsi="宋体"/>
          <w:szCs w:val="21"/>
        </w:rPr>
      </w:pPr>
      <w:r>
        <w:rPr>
          <w:rFonts w:hint="eastAsia" w:ascii="宋体" w:hAnsi="宋体"/>
          <w:szCs w:val="21"/>
        </w:rPr>
        <w:t>4. 中标人还将进一步提供可靠信息以及电动机设备上的所需的备件、易耗品及标准件的货源地，包括润滑油脂。</w:t>
      </w:r>
    </w:p>
    <w:p>
      <w:pPr>
        <w:adjustRightInd w:val="0"/>
        <w:snapToGrid w:val="0"/>
        <w:spacing w:line="400" w:lineRule="exact"/>
        <w:rPr>
          <w:rFonts w:ascii="宋体" w:hAnsi="宋体"/>
          <w:szCs w:val="21"/>
        </w:rPr>
      </w:pPr>
      <w:r>
        <w:rPr>
          <w:rFonts w:hint="eastAsia" w:ascii="宋体" w:hAnsi="宋体"/>
          <w:szCs w:val="21"/>
        </w:rPr>
        <w:t>5. 设备采用的外购、外协件应提供原产地证明及检验合格证书。</w:t>
      </w:r>
    </w:p>
    <w:p>
      <w:pPr>
        <w:adjustRightInd w:val="0"/>
        <w:snapToGrid w:val="0"/>
        <w:spacing w:line="400" w:lineRule="exact"/>
        <w:ind w:left="315" w:hanging="315" w:hangingChars="150"/>
        <w:rPr>
          <w:rFonts w:ascii="宋体" w:hAnsi="宋体"/>
          <w:szCs w:val="21"/>
        </w:rPr>
      </w:pPr>
      <w:r>
        <w:rPr>
          <w:rFonts w:hint="eastAsia" w:ascii="宋体" w:hAnsi="宋体"/>
          <w:szCs w:val="21"/>
        </w:rPr>
        <w:t>6. 如因为中标人提供1年期备件（不超过主机价格的5%）明细不准确，导致招标人误采购或按明细提供数量不足以满足生产需求，中标人应免费提供相应的备件。</w:t>
      </w:r>
    </w:p>
    <w:p>
      <w:pPr>
        <w:adjustRightInd w:val="0"/>
        <w:snapToGrid w:val="0"/>
        <w:spacing w:line="400" w:lineRule="exact"/>
        <w:ind w:left="315" w:hanging="315" w:hangingChars="150"/>
        <w:rPr>
          <w:rFonts w:ascii="宋体" w:hAnsi="宋体"/>
          <w:szCs w:val="21"/>
        </w:rPr>
      </w:pPr>
      <w:r>
        <w:rPr>
          <w:rFonts w:hint="eastAsia" w:ascii="宋体" w:hAnsi="宋体"/>
          <w:szCs w:val="21"/>
        </w:rPr>
        <w:t>7. 中标人应保证长期以最优惠的价格供给易损件和备件。如果备件发生设计变更，应将变更信息及时通知用户。</w:t>
      </w:r>
    </w:p>
    <w:p>
      <w:pPr>
        <w:adjustRightInd w:val="0"/>
        <w:snapToGrid w:val="0"/>
        <w:spacing w:line="400" w:lineRule="exact"/>
        <w:rPr>
          <w:rFonts w:ascii="宋体" w:hAnsi="宋体"/>
          <w:szCs w:val="21"/>
        </w:rPr>
      </w:pPr>
      <w:r>
        <w:rPr>
          <w:rFonts w:hint="eastAsia" w:ascii="宋体" w:hAnsi="宋体"/>
          <w:szCs w:val="21"/>
        </w:rPr>
        <w:t>8. 中标人备件价格在设备开始使用的3年内必须维持稳定。</w:t>
      </w:r>
    </w:p>
    <w:p>
      <w:pPr>
        <w:adjustRightInd w:val="0"/>
        <w:snapToGrid w:val="0"/>
        <w:spacing w:line="400" w:lineRule="exact"/>
        <w:rPr>
          <w:rFonts w:ascii="宋体" w:hAnsi="宋体"/>
          <w:szCs w:val="21"/>
        </w:rPr>
      </w:pPr>
      <w:r>
        <w:rPr>
          <w:rFonts w:hint="eastAsia" w:ascii="宋体" w:hAnsi="宋体"/>
          <w:szCs w:val="21"/>
        </w:rPr>
        <w:t>9. 在5年内，因中标人技术升级导致部分备件不能提供时，中标人要免费为用户升级设备。</w:t>
      </w:r>
    </w:p>
    <w:p>
      <w:pPr>
        <w:adjustRightInd w:val="0"/>
        <w:snapToGrid w:val="0"/>
        <w:spacing w:line="400" w:lineRule="exact"/>
        <w:ind w:left="420" w:hanging="420" w:hangingChars="200"/>
        <w:rPr>
          <w:rFonts w:ascii="宋体" w:hAnsi="宋体"/>
          <w:szCs w:val="21"/>
        </w:rPr>
      </w:pPr>
      <w:r>
        <w:rPr>
          <w:rFonts w:hint="eastAsia" w:ascii="宋体" w:hAnsi="宋体"/>
          <w:szCs w:val="21"/>
        </w:rPr>
        <w:t>10. 5年后在备件停止生产的情况下，中标人应事先将要停止生产的计划通知招标人使招标人有足够的时间采购所需的备件。</w:t>
      </w:r>
    </w:p>
    <w:p>
      <w:pPr>
        <w:adjustRightInd w:val="0"/>
        <w:snapToGrid w:val="0"/>
        <w:spacing w:line="400" w:lineRule="exact"/>
        <w:rPr>
          <w:rFonts w:ascii="宋体" w:hAnsi="宋体"/>
          <w:bCs/>
          <w:sz w:val="24"/>
        </w:rPr>
      </w:pPr>
      <w:r>
        <w:rPr>
          <w:rFonts w:hint="eastAsia" w:ascii="宋体" w:hAnsi="宋体"/>
          <w:szCs w:val="21"/>
        </w:rPr>
        <w:t>11. 5年后在备件停止生产后，如果招标人要求，中标人应免费向招标人提供备件的蓝图、图纸和规格。</w:t>
      </w:r>
    </w:p>
    <w:p>
      <w:pPr>
        <w:pStyle w:val="103"/>
        <w:rPr>
          <w:rFonts w:ascii="宋体"/>
          <w:b/>
          <w:bCs/>
          <w:sz w:val="30"/>
          <w:szCs w:val="30"/>
        </w:rPr>
      </w:pPr>
      <w:bookmarkStart w:id="6" w:name="_Toc357083621"/>
      <w:bookmarkStart w:id="7" w:name="_Toc28947"/>
      <w:bookmarkStart w:id="8" w:name="_Toc7934059"/>
      <w:r>
        <w:rPr>
          <w:rFonts w:hint="eastAsia"/>
        </w:rPr>
        <w:t xml:space="preserve">第三节 </w:t>
      </w:r>
      <w:bookmarkEnd w:id="6"/>
      <w:r>
        <w:rPr>
          <w:rFonts w:hint="eastAsia"/>
        </w:rPr>
        <w:t>设计联络会及配套责任</w:t>
      </w:r>
      <w:bookmarkEnd w:id="7"/>
      <w:bookmarkEnd w:id="8"/>
    </w:p>
    <w:p>
      <w:pPr>
        <w:adjustRightInd w:val="0"/>
        <w:snapToGrid w:val="0"/>
        <w:spacing w:line="400" w:lineRule="exact"/>
        <w:ind w:left="315" w:hanging="315" w:hangingChars="150"/>
        <w:rPr>
          <w:rFonts w:ascii="宋体" w:hAnsi="宋体"/>
          <w:szCs w:val="21"/>
        </w:rPr>
      </w:pPr>
      <w:r>
        <w:rPr>
          <w:rFonts w:hint="eastAsia" w:ascii="宋体" w:hAnsi="宋体"/>
          <w:szCs w:val="21"/>
        </w:rPr>
        <w:t>1．中标人承担整个合同设备的设计、制造与调试的所有责任。按要求中标人应与他们的分包者对设备设计、制造和试运行所必须的信息、数据和图纸的交换应紧密配合。</w:t>
      </w:r>
    </w:p>
    <w:p>
      <w:pPr>
        <w:adjustRightInd w:val="0"/>
        <w:snapToGrid w:val="0"/>
        <w:spacing w:line="400" w:lineRule="exact"/>
        <w:ind w:left="315" w:hanging="315" w:hangingChars="150"/>
        <w:rPr>
          <w:rFonts w:ascii="宋体" w:hAnsi="宋体"/>
          <w:szCs w:val="21"/>
        </w:rPr>
      </w:pPr>
      <w:r>
        <w:rPr>
          <w:rFonts w:hint="eastAsia" w:ascii="宋体" w:hAnsi="宋体"/>
          <w:szCs w:val="21"/>
        </w:rPr>
        <w:t>2．为使合同项下的设备能够顺利地制造，中标人和招标人应协商设备的设计。中标人要派设备制造商设计人员到招标人现场进行调研和考察。</w:t>
      </w:r>
    </w:p>
    <w:p>
      <w:pPr>
        <w:adjustRightInd w:val="0"/>
        <w:snapToGrid w:val="0"/>
        <w:spacing w:line="400" w:lineRule="exact"/>
        <w:ind w:left="315" w:hanging="315" w:hangingChars="150"/>
        <w:rPr>
          <w:rFonts w:ascii="宋体" w:hAnsi="宋体"/>
          <w:szCs w:val="21"/>
        </w:rPr>
      </w:pPr>
      <w:r>
        <w:rPr>
          <w:rFonts w:hint="eastAsia" w:ascii="宋体" w:hAnsi="宋体"/>
          <w:szCs w:val="21"/>
        </w:rPr>
        <w:t>3．为了确保设计的准确性，双方将协商确定召开设计联络会。会议地点及时间应在合同协商阶段决定。双方将签署联络会议备忘录，并作为设计的依据，与合同具有相同法律效力。</w:t>
      </w:r>
    </w:p>
    <w:p>
      <w:pPr>
        <w:adjustRightInd w:val="0"/>
        <w:snapToGrid w:val="0"/>
        <w:spacing w:line="400" w:lineRule="exact"/>
        <w:ind w:left="315" w:hanging="315" w:hangingChars="150"/>
        <w:rPr>
          <w:rFonts w:ascii="宋体" w:hAnsi="宋体"/>
          <w:szCs w:val="21"/>
        </w:rPr>
      </w:pPr>
      <w:r>
        <w:rPr>
          <w:rFonts w:hint="eastAsia" w:ascii="宋体" w:hAnsi="宋体"/>
          <w:szCs w:val="21"/>
        </w:rPr>
        <w:t>4．联络会后，中标人认为对设计所涉及的主要技术问题，有必要派遣工程技术人员到招标人现场进行讨论磋商，费用由中标人承担。</w:t>
      </w:r>
    </w:p>
    <w:p>
      <w:pPr>
        <w:adjustRightInd w:val="0"/>
        <w:snapToGrid w:val="0"/>
        <w:spacing w:line="400" w:lineRule="exact"/>
        <w:rPr>
          <w:rFonts w:ascii="宋体" w:hAnsi="宋体"/>
          <w:szCs w:val="21"/>
        </w:rPr>
      </w:pPr>
      <w:r>
        <w:rPr>
          <w:rFonts w:hint="eastAsia" w:ascii="宋体" w:hAnsi="宋体"/>
          <w:szCs w:val="21"/>
        </w:rPr>
        <w:t>5．所供设备与其它相关设备的配合尺寸，通过设计联络确认。</w:t>
      </w:r>
    </w:p>
    <w:p>
      <w:pPr>
        <w:adjustRightInd w:val="0"/>
        <w:snapToGrid w:val="0"/>
        <w:spacing w:line="400" w:lineRule="exact"/>
        <w:ind w:left="315" w:hanging="315" w:hangingChars="150"/>
        <w:rPr>
          <w:rFonts w:ascii="宋体" w:hAnsi="宋体"/>
          <w:szCs w:val="21"/>
        </w:rPr>
      </w:pPr>
      <w:r>
        <w:rPr>
          <w:rFonts w:hint="eastAsia" w:ascii="宋体" w:hAnsi="宋体"/>
          <w:szCs w:val="21"/>
        </w:rPr>
        <w:t>6．中标人应向招标人及配套的其它进行数据上传的设备厂家提供通讯协议、数据表格及通讯接口形式。</w:t>
      </w:r>
    </w:p>
    <w:p>
      <w:pPr>
        <w:adjustRightInd w:val="0"/>
        <w:snapToGrid w:val="0"/>
        <w:spacing w:line="400" w:lineRule="exact"/>
        <w:ind w:left="315" w:hanging="315" w:hangingChars="150"/>
        <w:rPr>
          <w:rFonts w:ascii="宋体" w:hAnsi="宋体"/>
          <w:szCs w:val="21"/>
        </w:rPr>
      </w:pPr>
      <w:r>
        <w:rPr>
          <w:rFonts w:hint="eastAsia" w:ascii="宋体" w:hAnsi="宋体"/>
          <w:szCs w:val="21"/>
        </w:rPr>
        <w:t>7．在设计联络会议上因配套需要、设备本身缺陷、实际使用需要而进行的一些小的设计变更，中标人必须积极配合，并且不能提出费用要求。</w:t>
      </w:r>
    </w:p>
    <w:p>
      <w:pPr>
        <w:adjustRightInd w:val="0"/>
        <w:snapToGrid w:val="0"/>
        <w:spacing w:line="400" w:lineRule="exact"/>
        <w:rPr>
          <w:rFonts w:ascii="宋体" w:hAnsi="宋体"/>
          <w:szCs w:val="21"/>
        </w:rPr>
      </w:pPr>
      <w:r>
        <w:rPr>
          <w:rFonts w:hint="eastAsia" w:ascii="宋体" w:hAnsi="宋体"/>
          <w:szCs w:val="21"/>
        </w:rPr>
        <w:t>8．设计联络会议上中标人必须提交最终设计图纸，供招标人和其它配套厂家确认。</w:t>
      </w:r>
    </w:p>
    <w:p>
      <w:pPr>
        <w:pStyle w:val="103"/>
        <w:rPr>
          <w:rFonts w:ascii="宋体"/>
          <w:b/>
          <w:bCs/>
          <w:sz w:val="30"/>
          <w:szCs w:val="30"/>
        </w:rPr>
      </w:pPr>
      <w:bookmarkStart w:id="9" w:name="_Toc357083622"/>
      <w:bookmarkStart w:id="10" w:name="_Toc7934060"/>
      <w:bookmarkStart w:id="11" w:name="_Toc2602"/>
      <w:r>
        <w:rPr>
          <w:rFonts w:hint="eastAsia"/>
        </w:rPr>
        <w:t xml:space="preserve">第四节 </w:t>
      </w:r>
      <w:bookmarkEnd w:id="9"/>
      <w:r>
        <w:rPr>
          <w:rFonts w:hint="eastAsia"/>
        </w:rPr>
        <w:t>设备出厂前检验</w:t>
      </w:r>
      <w:bookmarkEnd w:id="10"/>
      <w:bookmarkEnd w:id="11"/>
    </w:p>
    <w:p>
      <w:pPr>
        <w:adjustRightInd w:val="0"/>
        <w:snapToGrid w:val="0"/>
        <w:spacing w:line="400" w:lineRule="exact"/>
        <w:ind w:left="315" w:hanging="315" w:hangingChars="150"/>
        <w:rPr>
          <w:rFonts w:ascii="宋体" w:hAnsi="宋体"/>
          <w:szCs w:val="21"/>
        </w:rPr>
      </w:pPr>
      <w:r>
        <w:rPr>
          <w:rFonts w:hint="eastAsia" w:ascii="宋体" w:hAnsi="宋体"/>
          <w:szCs w:val="21"/>
        </w:rPr>
        <w:t>1. 为了对合同设备及其相关设备生产期间的质量检验，招标人有权派人到中标人所在工厂进行检验。对于在中标人所在地的交通费用和为便于招标人质检要求，诸如必要的安全用具、办公用品、技术文件和图纸、核算数据、制造和检验标准及其它必备的检验数据应由中标人免费提供。</w:t>
      </w:r>
    </w:p>
    <w:p>
      <w:pPr>
        <w:adjustRightInd w:val="0"/>
        <w:snapToGrid w:val="0"/>
        <w:spacing w:line="400" w:lineRule="exact"/>
        <w:ind w:left="315" w:hanging="315" w:hangingChars="150"/>
        <w:rPr>
          <w:rFonts w:ascii="宋体" w:hAnsi="宋体"/>
          <w:szCs w:val="21"/>
        </w:rPr>
      </w:pPr>
      <w:r>
        <w:rPr>
          <w:rFonts w:hint="eastAsia" w:ascii="宋体" w:hAnsi="宋体"/>
          <w:szCs w:val="21"/>
        </w:rPr>
        <w:t>2. 在制造期间招标人的一切监理和质检活动所形成的书面资料均不作为中标人产品质量证明文件。在交货前招标人的质检，既不能免去合同中属于投标人质量担保期范围内的责任，也不能替代设备抵运招标人现场的质量检验。</w:t>
      </w:r>
    </w:p>
    <w:p>
      <w:pPr>
        <w:adjustRightInd w:val="0"/>
        <w:snapToGrid w:val="0"/>
        <w:spacing w:line="400" w:lineRule="exact"/>
        <w:rPr>
          <w:rFonts w:ascii="宋体" w:hAnsi="宋体"/>
          <w:szCs w:val="21"/>
        </w:rPr>
      </w:pPr>
      <w:r>
        <w:rPr>
          <w:rFonts w:hint="eastAsia" w:ascii="宋体" w:hAnsi="宋体"/>
          <w:szCs w:val="21"/>
        </w:rPr>
        <w:t>3．在中检中质检团成员发现或提出的问题，双方应积极通过友好的态度协商解决。</w:t>
      </w:r>
    </w:p>
    <w:p>
      <w:pPr>
        <w:adjustRightInd w:val="0"/>
        <w:snapToGrid w:val="0"/>
        <w:spacing w:line="400" w:lineRule="exact"/>
        <w:ind w:left="315" w:hanging="315" w:hangingChars="150"/>
        <w:rPr>
          <w:rFonts w:ascii="宋体" w:hAnsi="宋体"/>
          <w:szCs w:val="21"/>
        </w:rPr>
      </w:pPr>
      <w:r>
        <w:rPr>
          <w:rFonts w:hint="eastAsia" w:ascii="宋体" w:hAnsi="宋体"/>
          <w:szCs w:val="21"/>
        </w:rPr>
        <w:t>4. 设备在出厂前必须进行整体联合试运转，根据试运转时间确定招标人中检时间，联合试运转应在招标人中检人员监督下进行。</w:t>
      </w:r>
    </w:p>
    <w:p>
      <w:pPr>
        <w:adjustRightInd w:val="0"/>
        <w:snapToGrid w:val="0"/>
        <w:spacing w:line="400" w:lineRule="exact"/>
        <w:ind w:left="315" w:hanging="315" w:hangingChars="150"/>
        <w:rPr>
          <w:rFonts w:ascii="宋体"/>
          <w:szCs w:val="21"/>
        </w:rPr>
      </w:pPr>
      <w:r>
        <w:rPr>
          <w:rFonts w:hint="eastAsia" w:ascii="宋体" w:hAnsi="宋体"/>
          <w:szCs w:val="21"/>
        </w:rPr>
        <w:t>5. 在设备到达招标人现场后组装试运转中如出现问题，原因是中标人没有在出厂前进行设备整体联合试运转，因此推迟的时间将按照推迟交货期来计算。</w:t>
      </w:r>
    </w:p>
    <w:p>
      <w:pPr>
        <w:pStyle w:val="103"/>
        <w:rPr>
          <w:rFonts w:ascii="宋体"/>
          <w:b/>
          <w:bCs/>
          <w:sz w:val="30"/>
          <w:szCs w:val="30"/>
        </w:rPr>
      </w:pPr>
      <w:bookmarkStart w:id="12" w:name="_Toc357083623"/>
      <w:bookmarkStart w:id="13" w:name="_Toc9982"/>
      <w:bookmarkStart w:id="14" w:name="_Toc7934061"/>
      <w:r>
        <w:rPr>
          <w:rFonts w:hint="eastAsia"/>
        </w:rPr>
        <w:t xml:space="preserve">第五节 </w:t>
      </w:r>
      <w:bookmarkEnd w:id="12"/>
      <w:r>
        <w:rPr>
          <w:rFonts w:hint="eastAsia"/>
        </w:rPr>
        <w:t>技术服务</w:t>
      </w:r>
      <w:bookmarkEnd w:id="13"/>
      <w:bookmarkEnd w:id="14"/>
    </w:p>
    <w:p>
      <w:pPr>
        <w:adjustRightInd w:val="0"/>
        <w:snapToGrid w:val="0"/>
        <w:spacing w:line="400" w:lineRule="exact"/>
        <w:ind w:left="315" w:hanging="315" w:hangingChars="150"/>
        <w:rPr>
          <w:rFonts w:ascii="宋体" w:hAnsi="宋体"/>
          <w:szCs w:val="21"/>
        </w:rPr>
      </w:pPr>
      <w:r>
        <w:rPr>
          <w:rFonts w:hint="eastAsia" w:ascii="宋体" w:hAnsi="宋体"/>
          <w:szCs w:val="21"/>
        </w:rPr>
        <w:t>1. 中标人应派出有技术、有能力胜任的服务工程师到现场，提供有关安装管理、调试、空载测试、性能测试、试运转、维修及现场培训维修人员的服务。中标人服务工程师的主要责任与任务如下：</w:t>
      </w:r>
    </w:p>
    <w:p>
      <w:pPr>
        <w:adjustRightInd w:val="0"/>
        <w:snapToGrid w:val="0"/>
        <w:spacing w:line="400" w:lineRule="exact"/>
        <w:ind w:firstLine="525"/>
        <w:rPr>
          <w:rFonts w:ascii="宋体" w:hAnsi="宋体"/>
          <w:szCs w:val="21"/>
        </w:rPr>
      </w:pPr>
      <w:r>
        <w:rPr>
          <w:rFonts w:hint="eastAsia" w:ascii="宋体" w:hAnsi="宋体"/>
          <w:szCs w:val="21"/>
        </w:rPr>
        <w:t>——给招标人安装人员提供完整的技术指导。</w:t>
      </w:r>
    </w:p>
    <w:p>
      <w:pPr>
        <w:adjustRightInd w:val="0"/>
        <w:snapToGrid w:val="0"/>
        <w:spacing w:line="400" w:lineRule="exact"/>
        <w:ind w:firstLine="525"/>
        <w:rPr>
          <w:rFonts w:ascii="宋体" w:hAnsi="宋体"/>
          <w:szCs w:val="21"/>
        </w:rPr>
      </w:pPr>
      <w:r>
        <w:rPr>
          <w:rFonts w:hint="eastAsia" w:ascii="宋体" w:hAnsi="宋体"/>
          <w:szCs w:val="21"/>
        </w:rPr>
        <w:t>——指导招标人人员进行合同设备的试运转，运行测试和性能测试。</w:t>
      </w:r>
    </w:p>
    <w:p>
      <w:pPr>
        <w:adjustRightInd w:val="0"/>
        <w:snapToGrid w:val="0"/>
        <w:spacing w:line="400" w:lineRule="exact"/>
        <w:ind w:firstLine="525"/>
        <w:rPr>
          <w:rFonts w:ascii="宋体" w:hAnsi="宋体"/>
          <w:szCs w:val="21"/>
        </w:rPr>
      </w:pPr>
      <w:r>
        <w:rPr>
          <w:rFonts w:hint="eastAsia" w:ascii="宋体" w:hAnsi="宋体"/>
          <w:szCs w:val="21"/>
        </w:rPr>
        <w:t>——矿区现场培训招标人人员。</w:t>
      </w:r>
    </w:p>
    <w:p>
      <w:pPr>
        <w:adjustRightInd w:val="0"/>
        <w:snapToGrid w:val="0"/>
        <w:spacing w:line="400" w:lineRule="exact"/>
        <w:ind w:firstLine="525"/>
        <w:rPr>
          <w:rFonts w:ascii="宋体" w:hAnsi="宋体"/>
          <w:szCs w:val="21"/>
        </w:rPr>
      </w:pPr>
      <w:r>
        <w:rPr>
          <w:rFonts w:hint="eastAsia" w:ascii="宋体" w:hAnsi="宋体"/>
          <w:szCs w:val="21"/>
        </w:rPr>
        <w:t>——设备投入使用后提供现场运行技术支持。</w:t>
      </w:r>
    </w:p>
    <w:p>
      <w:pPr>
        <w:adjustRightInd w:val="0"/>
        <w:snapToGrid w:val="0"/>
        <w:spacing w:line="400" w:lineRule="exact"/>
        <w:ind w:firstLine="525"/>
        <w:rPr>
          <w:rFonts w:ascii="宋体" w:hAnsi="宋体"/>
          <w:szCs w:val="21"/>
        </w:rPr>
      </w:pPr>
      <w:r>
        <w:rPr>
          <w:rFonts w:hint="eastAsia" w:ascii="宋体" w:hAnsi="宋体"/>
          <w:szCs w:val="21"/>
        </w:rPr>
        <w:t>——质保期内技术服务。</w:t>
      </w:r>
    </w:p>
    <w:p>
      <w:pPr>
        <w:adjustRightInd w:val="0"/>
        <w:snapToGrid w:val="0"/>
        <w:spacing w:line="400" w:lineRule="exact"/>
        <w:ind w:left="315" w:hanging="315" w:hangingChars="150"/>
        <w:rPr>
          <w:rFonts w:ascii="宋体" w:hAnsi="宋体"/>
          <w:szCs w:val="21"/>
        </w:rPr>
      </w:pPr>
      <w:r>
        <w:rPr>
          <w:rFonts w:hint="eastAsia" w:ascii="宋体" w:hAnsi="宋体"/>
          <w:szCs w:val="21"/>
        </w:rPr>
        <w:t>2. 安装前，应由中标人的技术服务人员给予招标人安装人员提供合同设备的装配介绍、讲课与培训；详细解释技术文件、图纸和操作手册以及设备运行和相关的预防措施等；回答和解决招标人人员提出的技术问题。中标人技术人员的指导必须是正确的，如果出现由于非正确技术指导而造成的损失，中标人将自出资金维修、更换或补偿损失部分。</w:t>
      </w:r>
    </w:p>
    <w:p>
      <w:pPr>
        <w:adjustRightInd w:val="0"/>
        <w:snapToGrid w:val="0"/>
        <w:spacing w:line="400" w:lineRule="exact"/>
        <w:ind w:left="315" w:hanging="315" w:hangingChars="150"/>
        <w:rPr>
          <w:rFonts w:ascii="宋体" w:hAnsi="宋体"/>
          <w:szCs w:val="21"/>
        </w:rPr>
      </w:pPr>
      <w:r>
        <w:rPr>
          <w:rFonts w:hint="eastAsia" w:ascii="宋体" w:hAnsi="宋体"/>
          <w:szCs w:val="21"/>
        </w:rPr>
        <w:t>3. 中标人将提供所有的关于装配与组装所用的专用工具,例如:专用测试仪、测量仪和机械工具。</w:t>
      </w:r>
    </w:p>
    <w:p>
      <w:pPr>
        <w:adjustRightInd w:val="0"/>
        <w:snapToGrid w:val="0"/>
        <w:spacing w:line="400" w:lineRule="exact"/>
        <w:rPr>
          <w:rFonts w:ascii="宋体" w:hAnsi="宋体"/>
          <w:szCs w:val="21"/>
        </w:rPr>
      </w:pPr>
      <w:r>
        <w:rPr>
          <w:rFonts w:hint="eastAsia" w:ascii="宋体" w:hAnsi="宋体"/>
          <w:szCs w:val="21"/>
        </w:rPr>
        <w:t>4. 在现场举行由双方参加的会议，对所提供设备进行安装的准备工作进行讨论。</w:t>
      </w:r>
    </w:p>
    <w:p>
      <w:pPr>
        <w:adjustRightInd w:val="0"/>
        <w:snapToGrid w:val="0"/>
        <w:spacing w:line="400" w:lineRule="exact"/>
        <w:ind w:left="315" w:hanging="315" w:hangingChars="150"/>
        <w:rPr>
          <w:rFonts w:ascii="宋体" w:hAnsi="宋体"/>
          <w:szCs w:val="21"/>
        </w:rPr>
      </w:pPr>
      <w:r>
        <w:rPr>
          <w:rFonts w:hint="eastAsia" w:ascii="宋体" w:hAnsi="宋体"/>
          <w:szCs w:val="21"/>
        </w:rPr>
        <w:t>5. 对于安装指导、测试运转、性能测试、试运转和验收，包括招标人操作和维修人员的现场培训,中标人需免费提供。</w:t>
      </w:r>
    </w:p>
    <w:p>
      <w:pPr>
        <w:adjustRightInd w:val="0"/>
        <w:snapToGrid w:val="0"/>
        <w:spacing w:line="400" w:lineRule="exact"/>
        <w:ind w:left="315" w:hanging="315" w:hangingChars="150"/>
        <w:rPr>
          <w:rFonts w:ascii="宋体" w:hAnsi="宋体"/>
          <w:szCs w:val="21"/>
        </w:rPr>
      </w:pPr>
      <w:r>
        <w:rPr>
          <w:rFonts w:hint="eastAsia" w:ascii="宋体" w:hAnsi="宋体"/>
          <w:szCs w:val="21"/>
        </w:rPr>
        <w:t>6. 中标人应提供用于招标人自行培训人员需要使用的相关培训材料。</w:t>
      </w:r>
    </w:p>
    <w:p>
      <w:pPr>
        <w:adjustRightInd w:val="0"/>
        <w:snapToGrid w:val="0"/>
        <w:spacing w:line="400" w:lineRule="exact"/>
        <w:ind w:left="315" w:hanging="315" w:hangingChars="150"/>
        <w:rPr>
          <w:rFonts w:ascii="宋体" w:hAnsi="宋体"/>
          <w:szCs w:val="21"/>
        </w:rPr>
      </w:pPr>
      <w:r>
        <w:rPr>
          <w:rFonts w:hint="eastAsia" w:ascii="宋体" w:hAnsi="宋体"/>
          <w:szCs w:val="21"/>
        </w:rPr>
        <w:t>7. 设备过质保期后，在设备使用寿命内，如招标人需要，中标人应确保服务工程师到现场进行技术服务。</w:t>
      </w:r>
    </w:p>
    <w:p>
      <w:pPr>
        <w:adjustRightInd w:val="0"/>
        <w:snapToGrid w:val="0"/>
        <w:spacing w:line="400" w:lineRule="exact"/>
        <w:ind w:left="315" w:hanging="315" w:hangingChars="150"/>
        <w:rPr>
          <w:rFonts w:ascii="宋体"/>
          <w:szCs w:val="21"/>
        </w:rPr>
      </w:pPr>
      <w:r>
        <w:rPr>
          <w:rFonts w:hint="eastAsia" w:ascii="宋体" w:hAnsi="宋体"/>
          <w:szCs w:val="21"/>
        </w:rPr>
        <w:t>8. 设备第一次在招标人组装、试运转时中标人必须派设备制造工厂技术服务工程师在规定时间内到现场进行技术指导。因技术服务工程师未按时到达组装现场导致设备不能按期投入使用，延误时间按推迟交货期来计算。</w:t>
      </w:r>
    </w:p>
    <w:p>
      <w:pPr>
        <w:pStyle w:val="103"/>
        <w:rPr>
          <w:rFonts w:ascii="宋体"/>
          <w:b/>
          <w:bCs/>
          <w:sz w:val="30"/>
          <w:szCs w:val="30"/>
        </w:rPr>
      </w:pPr>
      <w:bookmarkStart w:id="15" w:name="_Toc357083624"/>
      <w:bookmarkStart w:id="16" w:name="_Toc7934062"/>
      <w:bookmarkStart w:id="17" w:name="_Toc2027"/>
      <w:r>
        <w:rPr>
          <w:rFonts w:hint="eastAsia"/>
        </w:rPr>
        <w:t xml:space="preserve">第六节 </w:t>
      </w:r>
      <w:bookmarkEnd w:id="15"/>
      <w:r>
        <w:rPr>
          <w:rFonts w:hint="eastAsia"/>
        </w:rPr>
        <w:t>安装、检验、调试、试运行及验收</w:t>
      </w:r>
      <w:bookmarkEnd w:id="16"/>
      <w:bookmarkEnd w:id="17"/>
    </w:p>
    <w:p>
      <w:pPr>
        <w:adjustRightInd w:val="0"/>
        <w:snapToGrid w:val="0"/>
        <w:spacing w:line="400" w:lineRule="exact"/>
        <w:rPr>
          <w:rFonts w:ascii="宋体" w:hAnsi="宋体"/>
          <w:szCs w:val="21"/>
        </w:rPr>
      </w:pPr>
      <w:r>
        <w:rPr>
          <w:rFonts w:hint="eastAsia" w:ascii="宋体" w:hAnsi="宋体"/>
          <w:szCs w:val="21"/>
        </w:rPr>
        <w:t>1. 在该附录中：</w:t>
      </w:r>
    </w:p>
    <w:p>
      <w:pPr>
        <w:adjustRightInd w:val="0"/>
        <w:snapToGrid w:val="0"/>
        <w:spacing w:line="400" w:lineRule="exact"/>
        <w:ind w:firstLine="420" w:firstLineChars="200"/>
        <w:rPr>
          <w:rFonts w:ascii="宋体" w:hAnsi="宋体"/>
          <w:szCs w:val="21"/>
        </w:rPr>
      </w:pPr>
      <w:r>
        <w:rPr>
          <w:rFonts w:hint="eastAsia" w:ascii="宋体" w:hAnsi="宋体"/>
          <w:szCs w:val="21"/>
        </w:rPr>
        <w:t>安装：意为招标人安装人员在中标人的服务工程人员的监督与指导下，将整套设备或一个系统安装起来。</w:t>
      </w:r>
    </w:p>
    <w:p>
      <w:pPr>
        <w:adjustRightInd w:val="0"/>
        <w:snapToGrid w:val="0"/>
        <w:spacing w:line="400" w:lineRule="exact"/>
        <w:ind w:firstLine="420" w:firstLineChars="200"/>
        <w:rPr>
          <w:rFonts w:ascii="宋体" w:hAnsi="宋体"/>
          <w:szCs w:val="21"/>
        </w:rPr>
      </w:pPr>
      <w:r>
        <w:rPr>
          <w:rFonts w:hint="eastAsia" w:ascii="宋体" w:hAnsi="宋体"/>
          <w:szCs w:val="21"/>
        </w:rPr>
        <w:t>试运转：即为在空载条件下测试该设备。</w:t>
      </w:r>
    </w:p>
    <w:p>
      <w:pPr>
        <w:adjustRightInd w:val="0"/>
        <w:snapToGrid w:val="0"/>
        <w:spacing w:line="400" w:lineRule="exact"/>
        <w:ind w:firstLine="420" w:firstLineChars="200"/>
        <w:rPr>
          <w:rFonts w:ascii="宋体" w:hAnsi="宋体"/>
          <w:szCs w:val="21"/>
        </w:rPr>
      </w:pPr>
      <w:r>
        <w:rPr>
          <w:rFonts w:hint="eastAsia" w:ascii="宋体" w:hAnsi="宋体"/>
          <w:szCs w:val="21"/>
        </w:rPr>
        <w:t xml:space="preserve">性能调试：即在它们的额定负载下测试设备，检查其是否能达到合同规定的所有技术性能。 </w:t>
      </w:r>
    </w:p>
    <w:p>
      <w:pPr>
        <w:adjustRightInd w:val="0"/>
        <w:snapToGrid w:val="0"/>
        <w:spacing w:line="400" w:lineRule="exact"/>
        <w:ind w:firstLine="420" w:firstLineChars="200"/>
        <w:rPr>
          <w:rFonts w:ascii="宋体" w:hAnsi="宋体"/>
          <w:szCs w:val="21"/>
        </w:rPr>
      </w:pPr>
      <w:r>
        <w:rPr>
          <w:rFonts w:hint="eastAsia" w:ascii="宋体" w:hAnsi="宋体"/>
          <w:szCs w:val="21"/>
        </w:rPr>
        <w:t>试运行：即为设备按照合同要求性能投入运转。</w:t>
      </w:r>
    </w:p>
    <w:p>
      <w:pPr>
        <w:adjustRightInd w:val="0"/>
        <w:snapToGrid w:val="0"/>
        <w:spacing w:line="400" w:lineRule="exact"/>
        <w:ind w:firstLine="420" w:firstLineChars="200"/>
        <w:rPr>
          <w:rFonts w:ascii="宋体" w:hAnsi="宋体"/>
          <w:szCs w:val="21"/>
        </w:rPr>
      </w:pPr>
      <w:r>
        <w:rPr>
          <w:rFonts w:hint="eastAsia" w:ascii="宋体" w:hAnsi="宋体"/>
          <w:szCs w:val="21"/>
        </w:rPr>
        <w:t>验收：即为该设备达到合同规定的试运转、性能调试和试运行技术要求后招标人正式接收。</w:t>
      </w:r>
    </w:p>
    <w:p>
      <w:pPr>
        <w:adjustRightInd w:val="0"/>
        <w:snapToGrid w:val="0"/>
        <w:spacing w:line="400" w:lineRule="exact"/>
        <w:rPr>
          <w:rFonts w:ascii="宋体" w:hAnsi="宋体"/>
          <w:szCs w:val="21"/>
        </w:rPr>
      </w:pPr>
      <w:r>
        <w:rPr>
          <w:rFonts w:hint="eastAsia" w:ascii="宋体" w:hAnsi="宋体"/>
          <w:szCs w:val="21"/>
        </w:rPr>
        <w:t>2. 设备到货应随机提供出厂验收报告。</w:t>
      </w:r>
    </w:p>
    <w:p>
      <w:pPr>
        <w:adjustRightInd w:val="0"/>
        <w:snapToGrid w:val="0"/>
        <w:spacing w:line="400" w:lineRule="exact"/>
        <w:ind w:left="210" w:hanging="210" w:hangingChars="100"/>
        <w:rPr>
          <w:rFonts w:ascii="宋体"/>
          <w:szCs w:val="21"/>
        </w:rPr>
      </w:pPr>
      <w:r>
        <w:rPr>
          <w:rFonts w:hint="eastAsia" w:ascii="宋体" w:hAnsi="宋体"/>
          <w:szCs w:val="21"/>
        </w:rPr>
        <w:t>3．在设备经过试运转、性能调试、试运行之后，买卖双方对设备性能进行鉴定，符合合同要求，招标人出据验收证明并由中标人确认。验收标准为合同规定的要求和相关标准、中国国家标准、规范以及国际标准和双方认可的标准。</w:t>
      </w:r>
    </w:p>
    <w:p>
      <w:pPr>
        <w:pStyle w:val="103"/>
        <w:rPr>
          <w:rFonts w:ascii="宋体"/>
          <w:b/>
          <w:bCs/>
          <w:sz w:val="30"/>
          <w:szCs w:val="30"/>
        </w:rPr>
      </w:pPr>
      <w:bookmarkStart w:id="18" w:name="_Toc357083625"/>
      <w:bookmarkStart w:id="19" w:name="_Toc12252"/>
      <w:bookmarkStart w:id="20" w:name="_Toc7934063"/>
      <w:r>
        <w:rPr>
          <w:rFonts w:hint="eastAsia"/>
        </w:rPr>
        <w:t xml:space="preserve">第七节 </w:t>
      </w:r>
      <w:bookmarkEnd w:id="18"/>
      <w:r>
        <w:rPr>
          <w:rFonts w:hint="eastAsia"/>
        </w:rPr>
        <w:t>质量保证</w:t>
      </w:r>
      <w:bookmarkEnd w:id="19"/>
      <w:bookmarkEnd w:id="20"/>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1. 质保期应为最终验收合格后12个月。对由于设计或质量问题而引起的设备故障，中标方应进一步对此负责。专用合同条款对质保有特殊规定的从其规定。</w:t>
      </w:r>
    </w:p>
    <w:p>
      <w:pPr>
        <w:adjustRightInd w:val="0"/>
        <w:snapToGrid w:val="0"/>
        <w:spacing w:line="400" w:lineRule="exact"/>
        <w:rPr>
          <w:rFonts w:ascii="宋体" w:hAnsi="宋体"/>
          <w:szCs w:val="21"/>
        </w:rPr>
      </w:pPr>
      <w:r>
        <w:rPr>
          <w:rFonts w:hint="eastAsia" w:ascii="宋体" w:hAnsi="宋体"/>
          <w:szCs w:val="21"/>
        </w:rPr>
        <w:t>2. 中标方质保期内的维修服务承诺，无偿更换零配件、部件承诺。</w:t>
      </w:r>
    </w:p>
    <w:p>
      <w:pPr>
        <w:tabs>
          <w:tab w:val="left" w:pos="2340"/>
        </w:tabs>
        <w:spacing w:line="400" w:lineRule="exact"/>
        <w:jc w:val="left"/>
        <w:rPr>
          <w:szCs w:val="21"/>
        </w:rPr>
      </w:pPr>
      <w:r>
        <w:rPr>
          <w:rFonts w:hint="eastAsia" w:ascii="宋体" w:hAnsi="宋体"/>
          <w:szCs w:val="21"/>
        </w:rPr>
        <w:t>3. 中标方对设备大修周期、使用寿命及各主要部件的寿命承诺。</w:t>
      </w:r>
    </w:p>
    <w:p>
      <w:pPr>
        <w:pStyle w:val="103"/>
        <w:rPr>
          <w:rFonts w:ascii="宋体"/>
          <w:b/>
          <w:bCs/>
          <w:sz w:val="30"/>
          <w:szCs w:val="30"/>
        </w:rPr>
      </w:pPr>
      <w:bookmarkStart w:id="21" w:name="_Toc17676"/>
      <w:bookmarkStart w:id="22" w:name="_Toc7934064"/>
      <w:r>
        <w:rPr>
          <w:rFonts w:hint="eastAsia"/>
        </w:rPr>
        <w:t>第八节 技术资料和图纸</w:t>
      </w:r>
      <w:bookmarkEnd w:id="21"/>
      <w:bookmarkEnd w:id="22"/>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1. 中标人按规定给招标人提供全面的、详细的技术资料，包括印刷版和电子版的各种图纸、设备使用手册、维修手册、备件手册、配件报价CD光盘，随设备发货或日后提供的目录、图纸、图解说明或电路图必须是清晰易解的。操作手册和维修指南须通俗易懂。备件手册必须将每一部件细化到所有零件，所有零部件必须有统一的采购号或件号等唯一标识号，以便于招标人维护和采购备件。所有外协件的件号必须提供制造商原始件号。所有提供的技术资料手册封面应标明合同号、设备系列号。</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2. 中标人按规定给招标人每台（套）设备提供</w:t>
      </w:r>
      <w:r>
        <w:rPr>
          <w:rFonts w:ascii="宋体" w:hAnsi="宋体"/>
          <w:szCs w:val="21"/>
          <w:u w:val="single"/>
        </w:rPr>
        <w:t>2</w:t>
      </w:r>
      <w:r>
        <w:rPr>
          <w:rFonts w:hint="eastAsia" w:ascii="宋体" w:hAnsi="宋体"/>
          <w:szCs w:val="21"/>
        </w:rPr>
        <w:t>份技术文件和图纸的副本，发货前的14天以特快专递方式寄送给招标人，招标人有权针对培训目的而额外复制所提供的技术文件与图纸。</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3. 如果中标人交付的技术文件和图纸在运输途中发现不完整、丢失或损坏，中标人在接到招标人索要不完整、丢失或损坏部分的技术文件和图纸的通知后的</w:t>
      </w:r>
      <w:r>
        <w:rPr>
          <w:rFonts w:ascii="宋体" w:hAnsi="宋体"/>
          <w:szCs w:val="21"/>
        </w:rPr>
        <w:t>30</w:t>
      </w:r>
      <w:r>
        <w:rPr>
          <w:rFonts w:hint="eastAsia" w:ascii="宋体" w:hAnsi="宋体"/>
          <w:szCs w:val="21"/>
        </w:rPr>
        <w:t>天内</w:t>
      </w:r>
      <w:r>
        <w:rPr>
          <w:rFonts w:ascii="宋体" w:hAnsi="宋体"/>
          <w:szCs w:val="21"/>
        </w:rPr>
        <w:t>,</w:t>
      </w:r>
      <w:r>
        <w:rPr>
          <w:rFonts w:hint="eastAsia" w:ascii="宋体" w:hAnsi="宋体"/>
          <w:szCs w:val="21"/>
        </w:rPr>
        <w:t>应免费向招标人增补丢失或损坏部分的技术文件与图纸。</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4. 中标人有义务对该设备的控制软件、管理软件进行免费升级换代。</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5. 中标人定期对设备进行回访，并对用户提出的问题进行解决。</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 xml:space="preserve">6. </w:t>
      </w:r>
      <w:r>
        <w:rPr>
          <w:rFonts w:ascii="宋体" w:hAnsi="宋体"/>
          <w:szCs w:val="21"/>
        </w:rPr>
        <w:t>中标人要提供</w:t>
      </w:r>
      <w:r>
        <w:rPr>
          <w:rFonts w:hint="eastAsia" w:ascii="宋体" w:hAnsi="宋体"/>
          <w:szCs w:val="21"/>
        </w:rPr>
        <w:t>下列</w:t>
      </w:r>
      <w:r>
        <w:rPr>
          <w:rFonts w:ascii="宋体" w:hAnsi="宋体"/>
          <w:szCs w:val="21"/>
        </w:rPr>
        <w:t>相关的</w:t>
      </w:r>
      <w:r>
        <w:rPr>
          <w:rFonts w:hint="eastAsia" w:ascii="宋体" w:hAnsi="宋体"/>
          <w:szCs w:val="21"/>
        </w:rPr>
        <w:t>技术资料及图纸</w:t>
      </w:r>
      <w:r>
        <w:rPr>
          <w:rFonts w:ascii="宋体" w:hAnsi="宋体"/>
          <w:szCs w:val="21"/>
        </w:rPr>
        <w:t>：</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设备图、部件图及安装基础图</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制造标准、防爆标准</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完整的技术特征及说明书</w:t>
      </w:r>
    </w:p>
    <w:p>
      <w:pPr>
        <w:pStyle w:val="69"/>
        <w:adjustRightInd w:val="0"/>
        <w:snapToGrid w:val="0"/>
        <w:spacing w:line="400" w:lineRule="exact"/>
        <w:ind w:left="281" w:leftChars="134" w:firstLine="426" w:firstLineChars="0"/>
        <w:rPr>
          <w:rFonts w:ascii="宋体" w:hAnsi="宋体"/>
          <w:szCs w:val="21"/>
        </w:rPr>
      </w:pPr>
      <w:r>
        <w:rPr>
          <w:rFonts w:hint="eastAsia" w:ascii="宋体" w:hAnsi="宋体"/>
          <w:szCs w:val="21"/>
        </w:rPr>
        <w:t>全部机电图纸、材料清册、所有设备、元件、部件型号、规格、特性曲线、产品检验合格证及出厂日期。</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7. 技术资料与设备同属合同供货范围，如不能按照上述条款交货，将按照推迟合同交货期执行。</w:t>
      </w:r>
    </w:p>
    <w:p>
      <w:pPr>
        <w:pStyle w:val="103"/>
      </w:pPr>
      <w:bookmarkStart w:id="23" w:name="_Toc7934065"/>
      <w:bookmarkStart w:id="24" w:name="_Toc357070349"/>
      <w:r>
        <w:rPr>
          <w:rFonts w:hint="eastAsia"/>
        </w:rPr>
        <w:t>第九节 标准</w:t>
      </w:r>
      <w:bookmarkEnd w:id="23"/>
      <w:bookmarkEnd w:id="24"/>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1. 设备的设计、制造、安装满足ISO、IEC/EN标准，测量单位使用SI单位制，个别部件采用英制单位应列出清单。</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2. 防爆电气设备应按中国GB3836-1-4-2000标准,或其它被中国防爆检验部门认可的标准制造。若货物原产国的国家标准或目前使用的企业标准高于上述标准，同样适用。</w:t>
      </w:r>
    </w:p>
    <w:p>
      <w:pPr>
        <w:pStyle w:val="69"/>
        <w:adjustRightInd w:val="0"/>
        <w:snapToGrid w:val="0"/>
        <w:spacing w:line="400" w:lineRule="exact"/>
        <w:ind w:left="283" w:hanging="283" w:hangingChars="135"/>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防爆电气设备应按中国国家防爆标准或其它中国防爆检验部门认可的标准制造。</w:t>
      </w:r>
    </w:p>
    <w:p>
      <w:pPr>
        <w:pStyle w:val="69"/>
        <w:numPr>
          <w:ilvl w:val="0"/>
          <w:numId w:val="0"/>
        </w:numPr>
        <w:adjustRightInd w:val="0"/>
        <w:snapToGrid w:val="0"/>
        <w:spacing w:line="400" w:lineRule="exact"/>
        <w:ind w:leftChars="0"/>
        <w:rPr>
          <w:rFonts w:hint="eastAsia" w:ascii="宋体" w:hAnsi="宋体"/>
          <w:szCs w:val="21"/>
        </w:rPr>
      </w:pPr>
      <w:r>
        <w:rPr>
          <w:rFonts w:hint="eastAsia" w:ascii="宋体" w:hAnsi="宋体"/>
          <w:szCs w:val="21"/>
          <w:lang w:val="en-US" w:eastAsia="zh-CN"/>
        </w:rPr>
        <w:t>4.</w:t>
      </w:r>
      <w:r>
        <w:rPr>
          <w:rFonts w:hint="eastAsia" w:ascii="宋体" w:hAnsi="宋体"/>
          <w:szCs w:val="21"/>
        </w:rPr>
        <w:t>设备交货时应取得中国国家煤矿安全标志证书和“MA”标识牌。</w:t>
      </w:r>
    </w:p>
    <w:p>
      <w:pPr>
        <w:pStyle w:val="69"/>
        <w:widowControl w:val="0"/>
        <w:numPr>
          <w:ilvl w:val="0"/>
          <w:numId w:val="0"/>
        </w:numPr>
        <w:adjustRightInd w:val="0"/>
        <w:snapToGrid w:val="0"/>
        <w:spacing w:line="400" w:lineRule="exact"/>
        <w:jc w:val="both"/>
        <w:rPr>
          <w:rFonts w:hint="eastAsia" w:ascii="宋体" w:hAnsi="宋体"/>
          <w:szCs w:val="21"/>
        </w:rPr>
      </w:pPr>
    </w:p>
    <w:p>
      <w:pPr>
        <w:pStyle w:val="69"/>
        <w:widowControl w:val="0"/>
        <w:numPr>
          <w:ilvl w:val="0"/>
          <w:numId w:val="0"/>
        </w:numPr>
        <w:adjustRightInd w:val="0"/>
        <w:snapToGrid w:val="0"/>
        <w:spacing w:line="400" w:lineRule="exact"/>
        <w:jc w:val="both"/>
        <w:rPr>
          <w:rFonts w:hint="eastAsia" w:ascii="宋体" w:hAnsi="宋体" w:eastAsia="宋体"/>
          <w:b/>
          <w:bCs/>
          <w:szCs w:val="21"/>
          <w:lang w:eastAsia="zh-CN"/>
        </w:rPr>
      </w:pPr>
      <w:r>
        <w:rPr>
          <w:rFonts w:hint="eastAsia" w:ascii="宋体" w:hAnsi="宋体"/>
          <w:b/>
          <w:bCs/>
          <w:szCs w:val="21"/>
          <w:lang w:eastAsia="zh-CN"/>
        </w:rPr>
        <w:t>附图：三通分料器附图</w:t>
      </w:r>
    </w:p>
    <w:sectPr>
      <w:headerReference r:id="rId3" w:type="default"/>
      <w:footerReference r:id="rId4" w:type="default"/>
      <w:footerReference r:id="rId5" w:type="even"/>
      <w:footnotePr>
        <w:numFmt w:val="decimalEnclosedCircleChinese"/>
        <w:numRestart w:val="eachPage"/>
      </w:footnotePr>
      <w:endnotePr>
        <w:numFmt w:val="decimalEnclosedCircleChinese"/>
      </w:endnotePr>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pPr>
      <w:pStyle w:val="27"/>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2"/>
      </w:rPr>
    </w:pPr>
    <w:r>
      <w:rPr>
        <w:rStyle w:val="42"/>
      </w:rPr>
      <w:fldChar w:fldCharType="begin"/>
    </w:r>
    <w:r>
      <w:rPr>
        <w:rStyle w:val="42"/>
      </w:rPr>
      <w:instrText xml:space="preserve">PAGE  </w:instrText>
    </w:r>
    <w:r>
      <w:rPr>
        <w:rStyle w:val="42"/>
      </w:rPr>
      <w:fldChar w:fldCharType="end"/>
    </w:r>
  </w:p>
  <w:p>
    <w:pPr>
      <w:pStyle w:val="27"/>
    </w:pPr>
    <w:r>
      <w:rPr>
        <w:lang w:val="en-US"/>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0</wp:posOffset>
              </wp:positionV>
              <wp:extent cx="26670" cy="131445"/>
              <wp:effectExtent l="0" t="0" r="3175" b="1905"/>
              <wp:wrapSquare wrapText="bothSides"/>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6670" cy="131445"/>
                      </a:xfrm>
                      <a:prstGeom prst="rect">
                        <a:avLst/>
                      </a:prstGeom>
                      <a:noFill/>
                      <a:ln>
                        <a:noFill/>
                      </a:ln>
                      <a:effectLst/>
                    </wps:spPr>
                    <wps:txbx>
                      <w:txbxContent>
                        <w:p>
                          <w:pPr>
                            <w:pStyle w:val="27"/>
                            <w:rPr>
                              <w:rStyle w:val="42"/>
                            </w:rPr>
                          </w:pPr>
                          <w:r>
                            <w:rPr>
                              <w:rStyle w:val="42"/>
                            </w:rPr>
                            <w:fldChar w:fldCharType="begin"/>
                          </w:r>
                          <w:r>
                            <w:rPr>
                              <w:rStyle w:val="42"/>
                            </w:rPr>
                            <w:instrText xml:space="preserve">PAGE  </w:instrText>
                          </w:r>
                          <w:r>
                            <w:rPr>
                              <w:rStyle w:val="42"/>
                            </w:rPr>
                            <w:fldChar w:fldCharType="separate"/>
                          </w:r>
                          <w:r>
                            <w:rPr>
                              <w:rStyle w:val="42"/>
                            </w:rPr>
                            <w:t xml:space="preserve"> </w:t>
                          </w:r>
                          <w:r>
                            <w:rPr>
                              <w:rStyle w:val="42"/>
                            </w:rP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0.35pt;width:2.1pt;mso-position-horizontal:center;mso-position-horizontal-relative:margin;mso-wrap-distance-bottom:0pt;mso-wrap-distance-left:0pt;mso-wrap-distance-right:0pt;mso-wrap-distance-top:0pt;mso-wrap-style:none;z-index:251658240;mso-width-relative:page;mso-height-relative:page;" filled="f" stroked="f" coordsize="21600,21600" o:gfxdata="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jUeE/dAAAAACAQAADwAAAAAA&#10;AAABACAAAAAiAAAAZHJzL2Rvd25yZXYueG1sUEsBAhQAFAAAAAgAh07iQOHri4DiAQAAwAMAAA4A&#10;AAAAAAAAAQAgAAAAHwEAAGRycy9lMm9Eb2MueG1sUEsFBgAAAAAGAAYAWQEAAHMFAAAAAA==&#10;">
              <v:fill on="f" focussize="0,0"/>
              <v:stroke on="f"/>
              <v:imagedata o:title=""/>
              <o:lock v:ext="edit" aspectratio="f"/>
              <v:textbox inset="0mm,0mm,0mm,0mm" style="mso-fit-shape-to-text:t;">
                <w:txbxContent>
                  <w:p>
                    <w:pPr>
                      <w:pStyle w:val="27"/>
                      <w:rPr>
                        <w:rStyle w:val="42"/>
                      </w:rPr>
                    </w:pPr>
                    <w:r>
                      <w:rPr>
                        <w:rStyle w:val="42"/>
                      </w:rPr>
                      <w:fldChar w:fldCharType="begin"/>
                    </w:r>
                    <w:r>
                      <w:rPr>
                        <w:rStyle w:val="42"/>
                      </w:rPr>
                      <w:instrText xml:space="preserve">PAGE  </w:instrText>
                    </w:r>
                    <w:r>
                      <w:rPr>
                        <w:rStyle w:val="42"/>
                      </w:rPr>
                      <w:fldChar w:fldCharType="separate"/>
                    </w:r>
                    <w:r>
                      <w:rPr>
                        <w:rStyle w:val="42"/>
                      </w:rPr>
                      <w:t xml:space="preserve"> </w:t>
                    </w:r>
                    <w:r>
                      <w:rPr>
                        <w:rStyle w:val="42"/>
                      </w:rPr>
                      <w:fldChar w:fldCharType="end"/>
                    </w:r>
                  </w:p>
                </w:txbxContent>
              </v:textbox>
              <w10:wrap type="square"/>
            </v:shape>
          </w:pict>
        </mc:Fallback>
      </mc:AlternateContent>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67804"/>
    <w:multiLevelType w:val="singleLevel"/>
    <w:tmpl w:val="2D767804"/>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val="1"/>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Pr>
  <w:endnotePr>
    <w:numFmt w:val="decimalEnclosedCircleChinese"/>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529"/>
    <w:rsid w:val="00000B15"/>
    <w:rsid w:val="0000452A"/>
    <w:rsid w:val="0000495D"/>
    <w:rsid w:val="00005598"/>
    <w:rsid w:val="0000585C"/>
    <w:rsid w:val="0000617C"/>
    <w:rsid w:val="000067E4"/>
    <w:rsid w:val="00006C97"/>
    <w:rsid w:val="00006CEF"/>
    <w:rsid w:val="0000736E"/>
    <w:rsid w:val="00007C20"/>
    <w:rsid w:val="000100A9"/>
    <w:rsid w:val="00010297"/>
    <w:rsid w:val="00010E14"/>
    <w:rsid w:val="000135AD"/>
    <w:rsid w:val="00014EDF"/>
    <w:rsid w:val="00015006"/>
    <w:rsid w:val="000154DF"/>
    <w:rsid w:val="00015DA4"/>
    <w:rsid w:val="000161F5"/>
    <w:rsid w:val="00016D11"/>
    <w:rsid w:val="00020C93"/>
    <w:rsid w:val="00023109"/>
    <w:rsid w:val="00023128"/>
    <w:rsid w:val="0002417A"/>
    <w:rsid w:val="00024E63"/>
    <w:rsid w:val="00025390"/>
    <w:rsid w:val="0002547E"/>
    <w:rsid w:val="00025510"/>
    <w:rsid w:val="000255B2"/>
    <w:rsid w:val="0002566C"/>
    <w:rsid w:val="00025FA5"/>
    <w:rsid w:val="00026E9F"/>
    <w:rsid w:val="00027274"/>
    <w:rsid w:val="000279EA"/>
    <w:rsid w:val="00030270"/>
    <w:rsid w:val="00030648"/>
    <w:rsid w:val="00030BB9"/>
    <w:rsid w:val="00031390"/>
    <w:rsid w:val="0003276D"/>
    <w:rsid w:val="00033BB6"/>
    <w:rsid w:val="0003501D"/>
    <w:rsid w:val="00035DA4"/>
    <w:rsid w:val="000363AC"/>
    <w:rsid w:val="00036C0D"/>
    <w:rsid w:val="00037C23"/>
    <w:rsid w:val="00037C3C"/>
    <w:rsid w:val="0004037D"/>
    <w:rsid w:val="00040E1F"/>
    <w:rsid w:val="0004190C"/>
    <w:rsid w:val="00041F96"/>
    <w:rsid w:val="000432F5"/>
    <w:rsid w:val="00043415"/>
    <w:rsid w:val="00043581"/>
    <w:rsid w:val="000436F0"/>
    <w:rsid w:val="00043AF2"/>
    <w:rsid w:val="00043CFB"/>
    <w:rsid w:val="00044C03"/>
    <w:rsid w:val="00045632"/>
    <w:rsid w:val="000456ED"/>
    <w:rsid w:val="00045776"/>
    <w:rsid w:val="00045BD2"/>
    <w:rsid w:val="00045DB2"/>
    <w:rsid w:val="0004665C"/>
    <w:rsid w:val="00046D73"/>
    <w:rsid w:val="00046E74"/>
    <w:rsid w:val="0004709E"/>
    <w:rsid w:val="000470F1"/>
    <w:rsid w:val="000477C6"/>
    <w:rsid w:val="0004789C"/>
    <w:rsid w:val="00047A3B"/>
    <w:rsid w:val="00050317"/>
    <w:rsid w:val="00050D38"/>
    <w:rsid w:val="000518A2"/>
    <w:rsid w:val="000521EE"/>
    <w:rsid w:val="00052DEA"/>
    <w:rsid w:val="00053EC0"/>
    <w:rsid w:val="000549A7"/>
    <w:rsid w:val="0005598E"/>
    <w:rsid w:val="000559E6"/>
    <w:rsid w:val="00056BD1"/>
    <w:rsid w:val="00057882"/>
    <w:rsid w:val="00057B47"/>
    <w:rsid w:val="00057C2C"/>
    <w:rsid w:val="0006073A"/>
    <w:rsid w:val="00060A4E"/>
    <w:rsid w:val="00060E2F"/>
    <w:rsid w:val="000619D2"/>
    <w:rsid w:val="00062DB9"/>
    <w:rsid w:val="00062F43"/>
    <w:rsid w:val="00063C39"/>
    <w:rsid w:val="00063F18"/>
    <w:rsid w:val="00064232"/>
    <w:rsid w:val="0006427A"/>
    <w:rsid w:val="00064610"/>
    <w:rsid w:val="000649B8"/>
    <w:rsid w:val="000667BA"/>
    <w:rsid w:val="000667CB"/>
    <w:rsid w:val="00066A32"/>
    <w:rsid w:val="00066BB4"/>
    <w:rsid w:val="00066F24"/>
    <w:rsid w:val="00070D3D"/>
    <w:rsid w:val="000712B3"/>
    <w:rsid w:val="00072565"/>
    <w:rsid w:val="00072B5D"/>
    <w:rsid w:val="000753A2"/>
    <w:rsid w:val="00075CF8"/>
    <w:rsid w:val="0007708D"/>
    <w:rsid w:val="00077A15"/>
    <w:rsid w:val="000816F3"/>
    <w:rsid w:val="00081C99"/>
    <w:rsid w:val="000821E8"/>
    <w:rsid w:val="0008371E"/>
    <w:rsid w:val="00083FC0"/>
    <w:rsid w:val="000841FA"/>
    <w:rsid w:val="00084FEA"/>
    <w:rsid w:val="000871F5"/>
    <w:rsid w:val="0009032B"/>
    <w:rsid w:val="00090B93"/>
    <w:rsid w:val="00090CDC"/>
    <w:rsid w:val="000914A2"/>
    <w:rsid w:val="000923A0"/>
    <w:rsid w:val="000933D4"/>
    <w:rsid w:val="00094768"/>
    <w:rsid w:val="000947D2"/>
    <w:rsid w:val="00094D81"/>
    <w:rsid w:val="00095956"/>
    <w:rsid w:val="00096909"/>
    <w:rsid w:val="00096B4E"/>
    <w:rsid w:val="000972E2"/>
    <w:rsid w:val="000A15D4"/>
    <w:rsid w:val="000A2834"/>
    <w:rsid w:val="000A4CAF"/>
    <w:rsid w:val="000A4E43"/>
    <w:rsid w:val="000A5478"/>
    <w:rsid w:val="000A58D2"/>
    <w:rsid w:val="000A5AA3"/>
    <w:rsid w:val="000A60CE"/>
    <w:rsid w:val="000A7B58"/>
    <w:rsid w:val="000B07B3"/>
    <w:rsid w:val="000B15EA"/>
    <w:rsid w:val="000B1949"/>
    <w:rsid w:val="000B1D9E"/>
    <w:rsid w:val="000B293C"/>
    <w:rsid w:val="000B3929"/>
    <w:rsid w:val="000B4094"/>
    <w:rsid w:val="000B5EFE"/>
    <w:rsid w:val="000B6AC2"/>
    <w:rsid w:val="000B6EB1"/>
    <w:rsid w:val="000B75B1"/>
    <w:rsid w:val="000C0348"/>
    <w:rsid w:val="000C16B0"/>
    <w:rsid w:val="000C24DD"/>
    <w:rsid w:val="000C37B3"/>
    <w:rsid w:val="000C39E6"/>
    <w:rsid w:val="000C42D5"/>
    <w:rsid w:val="000C4A60"/>
    <w:rsid w:val="000C4EA9"/>
    <w:rsid w:val="000C5384"/>
    <w:rsid w:val="000C5573"/>
    <w:rsid w:val="000C5702"/>
    <w:rsid w:val="000C5B56"/>
    <w:rsid w:val="000C64DE"/>
    <w:rsid w:val="000C71C7"/>
    <w:rsid w:val="000D09F7"/>
    <w:rsid w:val="000D0B4C"/>
    <w:rsid w:val="000D190D"/>
    <w:rsid w:val="000D1D57"/>
    <w:rsid w:val="000D1E15"/>
    <w:rsid w:val="000D24E0"/>
    <w:rsid w:val="000D2AEF"/>
    <w:rsid w:val="000D3014"/>
    <w:rsid w:val="000D3A50"/>
    <w:rsid w:val="000D50FA"/>
    <w:rsid w:val="000D6779"/>
    <w:rsid w:val="000D6C5A"/>
    <w:rsid w:val="000D795F"/>
    <w:rsid w:val="000E3334"/>
    <w:rsid w:val="000E3C58"/>
    <w:rsid w:val="000E4037"/>
    <w:rsid w:val="000E4FEA"/>
    <w:rsid w:val="000E5E8D"/>
    <w:rsid w:val="000E619C"/>
    <w:rsid w:val="000E7062"/>
    <w:rsid w:val="000E7305"/>
    <w:rsid w:val="000E756E"/>
    <w:rsid w:val="000E782B"/>
    <w:rsid w:val="000F0FEA"/>
    <w:rsid w:val="000F12A4"/>
    <w:rsid w:val="000F1C43"/>
    <w:rsid w:val="000F249A"/>
    <w:rsid w:val="000F33A2"/>
    <w:rsid w:val="000F4158"/>
    <w:rsid w:val="000F4FBC"/>
    <w:rsid w:val="000F63CB"/>
    <w:rsid w:val="000F65C9"/>
    <w:rsid w:val="000F6ECE"/>
    <w:rsid w:val="00100EDF"/>
    <w:rsid w:val="00102B04"/>
    <w:rsid w:val="00103C6B"/>
    <w:rsid w:val="00105249"/>
    <w:rsid w:val="0010576C"/>
    <w:rsid w:val="001058BC"/>
    <w:rsid w:val="00106904"/>
    <w:rsid w:val="00106FE6"/>
    <w:rsid w:val="00107037"/>
    <w:rsid w:val="00107489"/>
    <w:rsid w:val="00107C44"/>
    <w:rsid w:val="00107C63"/>
    <w:rsid w:val="0011039D"/>
    <w:rsid w:val="001114F3"/>
    <w:rsid w:val="0011151B"/>
    <w:rsid w:val="00111BFA"/>
    <w:rsid w:val="00112FED"/>
    <w:rsid w:val="001131BC"/>
    <w:rsid w:val="00113965"/>
    <w:rsid w:val="001143C3"/>
    <w:rsid w:val="00114520"/>
    <w:rsid w:val="00114C7C"/>
    <w:rsid w:val="00114E7C"/>
    <w:rsid w:val="00115E96"/>
    <w:rsid w:val="00116144"/>
    <w:rsid w:val="00116E23"/>
    <w:rsid w:val="00116F18"/>
    <w:rsid w:val="00116FD2"/>
    <w:rsid w:val="0011744E"/>
    <w:rsid w:val="0011794E"/>
    <w:rsid w:val="00120533"/>
    <w:rsid w:val="00120559"/>
    <w:rsid w:val="001207E3"/>
    <w:rsid w:val="00121BC2"/>
    <w:rsid w:val="00122098"/>
    <w:rsid w:val="00122315"/>
    <w:rsid w:val="0012271C"/>
    <w:rsid w:val="00126922"/>
    <w:rsid w:val="00126F6B"/>
    <w:rsid w:val="001274E0"/>
    <w:rsid w:val="00127EE0"/>
    <w:rsid w:val="001303AB"/>
    <w:rsid w:val="00130D8B"/>
    <w:rsid w:val="001314E0"/>
    <w:rsid w:val="00131EDF"/>
    <w:rsid w:val="001327A7"/>
    <w:rsid w:val="001332FE"/>
    <w:rsid w:val="00133B29"/>
    <w:rsid w:val="00134527"/>
    <w:rsid w:val="00134D71"/>
    <w:rsid w:val="00134FC5"/>
    <w:rsid w:val="00135290"/>
    <w:rsid w:val="00136C22"/>
    <w:rsid w:val="00137AB3"/>
    <w:rsid w:val="00137EF9"/>
    <w:rsid w:val="00137FC0"/>
    <w:rsid w:val="00140450"/>
    <w:rsid w:val="00141A63"/>
    <w:rsid w:val="00142036"/>
    <w:rsid w:val="00143AF2"/>
    <w:rsid w:val="001441C6"/>
    <w:rsid w:val="0014443C"/>
    <w:rsid w:val="00144F3B"/>
    <w:rsid w:val="00144F74"/>
    <w:rsid w:val="00144FEC"/>
    <w:rsid w:val="00145145"/>
    <w:rsid w:val="00145166"/>
    <w:rsid w:val="0014557B"/>
    <w:rsid w:val="00145D55"/>
    <w:rsid w:val="00146119"/>
    <w:rsid w:val="001461C5"/>
    <w:rsid w:val="001464BC"/>
    <w:rsid w:val="00150962"/>
    <w:rsid w:val="00151114"/>
    <w:rsid w:val="00153CC1"/>
    <w:rsid w:val="00153D9D"/>
    <w:rsid w:val="00154C57"/>
    <w:rsid w:val="001554EA"/>
    <w:rsid w:val="0016025C"/>
    <w:rsid w:val="00160728"/>
    <w:rsid w:val="00160F38"/>
    <w:rsid w:val="001610E8"/>
    <w:rsid w:val="00161F52"/>
    <w:rsid w:val="00162944"/>
    <w:rsid w:val="00162B38"/>
    <w:rsid w:val="00163D3B"/>
    <w:rsid w:val="00164D15"/>
    <w:rsid w:val="00165041"/>
    <w:rsid w:val="00165996"/>
    <w:rsid w:val="0016679C"/>
    <w:rsid w:val="00167646"/>
    <w:rsid w:val="00170C8E"/>
    <w:rsid w:val="00171610"/>
    <w:rsid w:val="001717C6"/>
    <w:rsid w:val="001719D1"/>
    <w:rsid w:val="00172A52"/>
    <w:rsid w:val="00172ABA"/>
    <w:rsid w:val="00172B1B"/>
    <w:rsid w:val="00172C6D"/>
    <w:rsid w:val="001740D7"/>
    <w:rsid w:val="001748AB"/>
    <w:rsid w:val="00174D03"/>
    <w:rsid w:val="00174DE5"/>
    <w:rsid w:val="00175DD6"/>
    <w:rsid w:val="00175F8B"/>
    <w:rsid w:val="0017645A"/>
    <w:rsid w:val="00176677"/>
    <w:rsid w:val="00177871"/>
    <w:rsid w:val="00177DD5"/>
    <w:rsid w:val="00180366"/>
    <w:rsid w:val="00181080"/>
    <w:rsid w:val="00183158"/>
    <w:rsid w:val="00183905"/>
    <w:rsid w:val="00184390"/>
    <w:rsid w:val="00184AF5"/>
    <w:rsid w:val="00185093"/>
    <w:rsid w:val="001850C1"/>
    <w:rsid w:val="00185C6F"/>
    <w:rsid w:val="00185D06"/>
    <w:rsid w:val="00186634"/>
    <w:rsid w:val="001909E7"/>
    <w:rsid w:val="00191236"/>
    <w:rsid w:val="001913D5"/>
    <w:rsid w:val="00191497"/>
    <w:rsid w:val="00191727"/>
    <w:rsid w:val="00191DEF"/>
    <w:rsid w:val="0019207B"/>
    <w:rsid w:val="00192A40"/>
    <w:rsid w:val="00194638"/>
    <w:rsid w:val="00197ACF"/>
    <w:rsid w:val="001A057F"/>
    <w:rsid w:val="001A05C9"/>
    <w:rsid w:val="001A066A"/>
    <w:rsid w:val="001A0793"/>
    <w:rsid w:val="001A0CB3"/>
    <w:rsid w:val="001A1068"/>
    <w:rsid w:val="001A1229"/>
    <w:rsid w:val="001A140F"/>
    <w:rsid w:val="001A1513"/>
    <w:rsid w:val="001A3529"/>
    <w:rsid w:val="001A354F"/>
    <w:rsid w:val="001A3BD9"/>
    <w:rsid w:val="001A3C9C"/>
    <w:rsid w:val="001A412F"/>
    <w:rsid w:val="001A5AFB"/>
    <w:rsid w:val="001A5B3D"/>
    <w:rsid w:val="001A6129"/>
    <w:rsid w:val="001A664A"/>
    <w:rsid w:val="001A6CA2"/>
    <w:rsid w:val="001A6D06"/>
    <w:rsid w:val="001A7170"/>
    <w:rsid w:val="001A7DC0"/>
    <w:rsid w:val="001B01AD"/>
    <w:rsid w:val="001B10A7"/>
    <w:rsid w:val="001B147F"/>
    <w:rsid w:val="001B22FB"/>
    <w:rsid w:val="001B2AB0"/>
    <w:rsid w:val="001B2D6C"/>
    <w:rsid w:val="001B3550"/>
    <w:rsid w:val="001B3A01"/>
    <w:rsid w:val="001B3F8E"/>
    <w:rsid w:val="001B3F97"/>
    <w:rsid w:val="001B4239"/>
    <w:rsid w:val="001B4F0A"/>
    <w:rsid w:val="001B5AE1"/>
    <w:rsid w:val="001B62B1"/>
    <w:rsid w:val="001B68D9"/>
    <w:rsid w:val="001B775D"/>
    <w:rsid w:val="001B79BF"/>
    <w:rsid w:val="001C021D"/>
    <w:rsid w:val="001C269C"/>
    <w:rsid w:val="001C4D1D"/>
    <w:rsid w:val="001C5350"/>
    <w:rsid w:val="001C5DF3"/>
    <w:rsid w:val="001C5EE7"/>
    <w:rsid w:val="001C61AA"/>
    <w:rsid w:val="001C6903"/>
    <w:rsid w:val="001C69DD"/>
    <w:rsid w:val="001C6EF4"/>
    <w:rsid w:val="001C7855"/>
    <w:rsid w:val="001C7FC5"/>
    <w:rsid w:val="001D0BA5"/>
    <w:rsid w:val="001D0C68"/>
    <w:rsid w:val="001D3266"/>
    <w:rsid w:val="001D33E7"/>
    <w:rsid w:val="001D4769"/>
    <w:rsid w:val="001D4D06"/>
    <w:rsid w:val="001D6EFB"/>
    <w:rsid w:val="001D760F"/>
    <w:rsid w:val="001E0818"/>
    <w:rsid w:val="001E15CA"/>
    <w:rsid w:val="001E1914"/>
    <w:rsid w:val="001E19F8"/>
    <w:rsid w:val="001E2BF2"/>
    <w:rsid w:val="001E394B"/>
    <w:rsid w:val="001E3D1E"/>
    <w:rsid w:val="001E4C06"/>
    <w:rsid w:val="001E5343"/>
    <w:rsid w:val="001E56BC"/>
    <w:rsid w:val="001E616C"/>
    <w:rsid w:val="001E69B4"/>
    <w:rsid w:val="001E6DF6"/>
    <w:rsid w:val="001F00CF"/>
    <w:rsid w:val="001F10CE"/>
    <w:rsid w:val="001F249D"/>
    <w:rsid w:val="001F2C89"/>
    <w:rsid w:val="001F2E22"/>
    <w:rsid w:val="001F3DA8"/>
    <w:rsid w:val="001F448E"/>
    <w:rsid w:val="001F4D59"/>
    <w:rsid w:val="001F4E91"/>
    <w:rsid w:val="001F5114"/>
    <w:rsid w:val="001F6148"/>
    <w:rsid w:val="001F6568"/>
    <w:rsid w:val="001F6C95"/>
    <w:rsid w:val="001F75BB"/>
    <w:rsid w:val="00200034"/>
    <w:rsid w:val="002015EC"/>
    <w:rsid w:val="0020206E"/>
    <w:rsid w:val="0020261F"/>
    <w:rsid w:val="0020410E"/>
    <w:rsid w:val="002041E1"/>
    <w:rsid w:val="00204786"/>
    <w:rsid w:val="00204944"/>
    <w:rsid w:val="002049B8"/>
    <w:rsid w:val="002063FB"/>
    <w:rsid w:val="002074E4"/>
    <w:rsid w:val="00210790"/>
    <w:rsid w:val="00211FC6"/>
    <w:rsid w:val="0021203E"/>
    <w:rsid w:val="00213CE7"/>
    <w:rsid w:val="00214085"/>
    <w:rsid w:val="002147C3"/>
    <w:rsid w:val="00215631"/>
    <w:rsid w:val="00215F9B"/>
    <w:rsid w:val="00220091"/>
    <w:rsid w:val="00220DD1"/>
    <w:rsid w:val="00221565"/>
    <w:rsid w:val="002217CA"/>
    <w:rsid w:val="0022220A"/>
    <w:rsid w:val="0022234D"/>
    <w:rsid w:val="00222D73"/>
    <w:rsid w:val="00225737"/>
    <w:rsid w:val="00225891"/>
    <w:rsid w:val="00225E82"/>
    <w:rsid w:val="0022698F"/>
    <w:rsid w:val="00226C57"/>
    <w:rsid w:val="00232364"/>
    <w:rsid w:val="00232BF4"/>
    <w:rsid w:val="00233E4A"/>
    <w:rsid w:val="0023418E"/>
    <w:rsid w:val="002342CE"/>
    <w:rsid w:val="00235B42"/>
    <w:rsid w:val="00235E99"/>
    <w:rsid w:val="00243015"/>
    <w:rsid w:val="002435D8"/>
    <w:rsid w:val="002438DB"/>
    <w:rsid w:val="002440C9"/>
    <w:rsid w:val="00244C98"/>
    <w:rsid w:val="002452C9"/>
    <w:rsid w:val="00245EAF"/>
    <w:rsid w:val="00246970"/>
    <w:rsid w:val="00246A45"/>
    <w:rsid w:val="002472BA"/>
    <w:rsid w:val="00247711"/>
    <w:rsid w:val="002512C4"/>
    <w:rsid w:val="00252585"/>
    <w:rsid w:val="00252824"/>
    <w:rsid w:val="00252F64"/>
    <w:rsid w:val="0025500F"/>
    <w:rsid w:val="00255333"/>
    <w:rsid w:val="00255779"/>
    <w:rsid w:val="00256268"/>
    <w:rsid w:val="002571E4"/>
    <w:rsid w:val="002578DB"/>
    <w:rsid w:val="00257D8D"/>
    <w:rsid w:val="00257E07"/>
    <w:rsid w:val="002613F5"/>
    <w:rsid w:val="00261771"/>
    <w:rsid w:val="00261E6F"/>
    <w:rsid w:val="00261F83"/>
    <w:rsid w:val="00262601"/>
    <w:rsid w:val="00263363"/>
    <w:rsid w:val="00263EFA"/>
    <w:rsid w:val="002643C0"/>
    <w:rsid w:val="00265893"/>
    <w:rsid w:val="00266470"/>
    <w:rsid w:val="00267168"/>
    <w:rsid w:val="002679D2"/>
    <w:rsid w:val="00270629"/>
    <w:rsid w:val="00270984"/>
    <w:rsid w:val="00270C81"/>
    <w:rsid w:val="00272007"/>
    <w:rsid w:val="00272081"/>
    <w:rsid w:val="00272381"/>
    <w:rsid w:val="00273A8F"/>
    <w:rsid w:val="00273DFE"/>
    <w:rsid w:val="002749E9"/>
    <w:rsid w:val="00274E64"/>
    <w:rsid w:val="0027527C"/>
    <w:rsid w:val="002754C5"/>
    <w:rsid w:val="00275F10"/>
    <w:rsid w:val="00276577"/>
    <w:rsid w:val="0027687A"/>
    <w:rsid w:val="00276D3C"/>
    <w:rsid w:val="00280036"/>
    <w:rsid w:val="00280983"/>
    <w:rsid w:val="00280C23"/>
    <w:rsid w:val="00280EA8"/>
    <w:rsid w:val="00281A43"/>
    <w:rsid w:val="00282022"/>
    <w:rsid w:val="00283576"/>
    <w:rsid w:val="00283C37"/>
    <w:rsid w:val="0028405B"/>
    <w:rsid w:val="00284F7A"/>
    <w:rsid w:val="00286173"/>
    <w:rsid w:val="00286393"/>
    <w:rsid w:val="00286A3C"/>
    <w:rsid w:val="00287E5B"/>
    <w:rsid w:val="0029035D"/>
    <w:rsid w:val="00291930"/>
    <w:rsid w:val="00292A19"/>
    <w:rsid w:val="00292A3B"/>
    <w:rsid w:val="00293405"/>
    <w:rsid w:val="00293C40"/>
    <w:rsid w:val="00293D4C"/>
    <w:rsid w:val="00295383"/>
    <w:rsid w:val="00297CBD"/>
    <w:rsid w:val="002A088E"/>
    <w:rsid w:val="002A0AF0"/>
    <w:rsid w:val="002A0C73"/>
    <w:rsid w:val="002A285C"/>
    <w:rsid w:val="002A3875"/>
    <w:rsid w:val="002A3FF5"/>
    <w:rsid w:val="002A4DC2"/>
    <w:rsid w:val="002A59A3"/>
    <w:rsid w:val="002A6475"/>
    <w:rsid w:val="002A7C16"/>
    <w:rsid w:val="002B13A8"/>
    <w:rsid w:val="002B1D63"/>
    <w:rsid w:val="002B2A12"/>
    <w:rsid w:val="002B2D8C"/>
    <w:rsid w:val="002B3033"/>
    <w:rsid w:val="002B31BF"/>
    <w:rsid w:val="002B3203"/>
    <w:rsid w:val="002B36A9"/>
    <w:rsid w:val="002B3745"/>
    <w:rsid w:val="002B427B"/>
    <w:rsid w:val="002B4AC1"/>
    <w:rsid w:val="002B4B27"/>
    <w:rsid w:val="002B4C4B"/>
    <w:rsid w:val="002B4CD6"/>
    <w:rsid w:val="002B6609"/>
    <w:rsid w:val="002B7007"/>
    <w:rsid w:val="002B73E0"/>
    <w:rsid w:val="002C0074"/>
    <w:rsid w:val="002C0CDF"/>
    <w:rsid w:val="002C0CEC"/>
    <w:rsid w:val="002C19F6"/>
    <w:rsid w:val="002C1B6D"/>
    <w:rsid w:val="002C2B61"/>
    <w:rsid w:val="002C499E"/>
    <w:rsid w:val="002C4A1F"/>
    <w:rsid w:val="002C671F"/>
    <w:rsid w:val="002C7061"/>
    <w:rsid w:val="002C74D1"/>
    <w:rsid w:val="002D1DB6"/>
    <w:rsid w:val="002D2D73"/>
    <w:rsid w:val="002D31A4"/>
    <w:rsid w:val="002D3809"/>
    <w:rsid w:val="002D3C5F"/>
    <w:rsid w:val="002D468E"/>
    <w:rsid w:val="002D571C"/>
    <w:rsid w:val="002D5C66"/>
    <w:rsid w:val="002D5D7B"/>
    <w:rsid w:val="002D766B"/>
    <w:rsid w:val="002D7773"/>
    <w:rsid w:val="002D7DB3"/>
    <w:rsid w:val="002D7F5D"/>
    <w:rsid w:val="002E0FB4"/>
    <w:rsid w:val="002E1A70"/>
    <w:rsid w:val="002E2589"/>
    <w:rsid w:val="002E283C"/>
    <w:rsid w:val="002E2A46"/>
    <w:rsid w:val="002E2F24"/>
    <w:rsid w:val="002E380A"/>
    <w:rsid w:val="002E3D8F"/>
    <w:rsid w:val="002E3DBA"/>
    <w:rsid w:val="002E3F5F"/>
    <w:rsid w:val="002E60B3"/>
    <w:rsid w:val="002E7D7C"/>
    <w:rsid w:val="002E7DD2"/>
    <w:rsid w:val="002F0BB2"/>
    <w:rsid w:val="002F22C8"/>
    <w:rsid w:val="002F250D"/>
    <w:rsid w:val="002F399B"/>
    <w:rsid w:val="002F3FCF"/>
    <w:rsid w:val="002F43DB"/>
    <w:rsid w:val="002F53E0"/>
    <w:rsid w:val="002F64B7"/>
    <w:rsid w:val="002F733D"/>
    <w:rsid w:val="003007AA"/>
    <w:rsid w:val="003011FE"/>
    <w:rsid w:val="00302504"/>
    <w:rsid w:val="00303A19"/>
    <w:rsid w:val="00304157"/>
    <w:rsid w:val="003042D4"/>
    <w:rsid w:val="00304F1D"/>
    <w:rsid w:val="00304F65"/>
    <w:rsid w:val="00304FA0"/>
    <w:rsid w:val="003054D2"/>
    <w:rsid w:val="00305D64"/>
    <w:rsid w:val="003061C6"/>
    <w:rsid w:val="003065F2"/>
    <w:rsid w:val="003067E1"/>
    <w:rsid w:val="0030696F"/>
    <w:rsid w:val="00307170"/>
    <w:rsid w:val="003077AF"/>
    <w:rsid w:val="00307F8C"/>
    <w:rsid w:val="00310ADB"/>
    <w:rsid w:val="003117EE"/>
    <w:rsid w:val="00312F31"/>
    <w:rsid w:val="0031493A"/>
    <w:rsid w:val="00315386"/>
    <w:rsid w:val="003220D8"/>
    <w:rsid w:val="00322427"/>
    <w:rsid w:val="00322CA6"/>
    <w:rsid w:val="00323875"/>
    <w:rsid w:val="00324C64"/>
    <w:rsid w:val="00330753"/>
    <w:rsid w:val="00331133"/>
    <w:rsid w:val="0033192E"/>
    <w:rsid w:val="0033216D"/>
    <w:rsid w:val="003325D7"/>
    <w:rsid w:val="00333730"/>
    <w:rsid w:val="003364D9"/>
    <w:rsid w:val="003366A2"/>
    <w:rsid w:val="003368C9"/>
    <w:rsid w:val="00337337"/>
    <w:rsid w:val="00337C62"/>
    <w:rsid w:val="00340999"/>
    <w:rsid w:val="00340B42"/>
    <w:rsid w:val="00343085"/>
    <w:rsid w:val="003431D9"/>
    <w:rsid w:val="00343695"/>
    <w:rsid w:val="00344A96"/>
    <w:rsid w:val="00347362"/>
    <w:rsid w:val="003475ED"/>
    <w:rsid w:val="003476B2"/>
    <w:rsid w:val="003500E9"/>
    <w:rsid w:val="00350F42"/>
    <w:rsid w:val="00353744"/>
    <w:rsid w:val="00353F71"/>
    <w:rsid w:val="00355CF2"/>
    <w:rsid w:val="00356479"/>
    <w:rsid w:val="003566D0"/>
    <w:rsid w:val="0035673B"/>
    <w:rsid w:val="00356B18"/>
    <w:rsid w:val="00356B5B"/>
    <w:rsid w:val="00356E9C"/>
    <w:rsid w:val="0035732B"/>
    <w:rsid w:val="00360303"/>
    <w:rsid w:val="00360BC2"/>
    <w:rsid w:val="00360F8F"/>
    <w:rsid w:val="0036280C"/>
    <w:rsid w:val="00362B40"/>
    <w:rsid w:val="0036343E"/>
    <w:rsid w:val="00363A85"/>
    <w:rsid w:val="003649CF"/>
    <w:rsid w:val="0036508F"/>
    <w:rsid w:val="00365EBA"/>
    <w:rsid w:val="00366750"/>
    <w:rsid w:val="00366772"/>
    <w:rsid w:val="003669BB"/>
    <w:rsid w:val="00366F64"/>
    <w:rsid w:val="0036734A"/>
    <w:rsid w:val="00367384"/>
    <w:rsid w:val="00367FAA"/>
    <w:rsid w:val="003701CF"/>
    <w:rsid w:val="00370237"/>
    <w:rsid w:val="0037045B"/>
    <w:rsid w:val="0037100D"/>
    <w:rsid w:val="00371429"/>
    <w:rsid w:val="00371CD9"/>
    <w:rsid w:val="00372661"/>
    <w:rsid w:val="00372813"/>
    <w:rsid w:val="00373411"/>
    <w:rsid w:val="00373D36"/>
    <w:rsid w:val="00374627"/>
    <w:rsid w:val="003746A6"/>
    <w:rsid w:val="00375B46"/>
    <w:rsid w:val="00375FA4"/>
    <w:rsid w:val="00377C77"/>
    <w:rsid w:val="00377FE2"/>
    <w:rsid w:val="00380F8E"/>
    <w:rsid w:val="0038140F"/>
    <w:rsid w:val="00381A21"/>
    <w:rsid w:val="003827B3"/>
    <w:rsid w:val="00383276"/>
    <w:rsid w:val="003834CF"/>
    <w:rsid w:val="00383906"/>
    <w:rsid w:val="0038490D"/>
    <w:rsid w:val="00384D45"/>
    <w:rsid w:val="003853BF"/>
    <w:rsid w:val="003857AC"/>
    <w:rsid w:val="003865BE"/>
    <w:rsid w:val="00390748"/>
    <w:rsid w:val="003918ED"/>
    <w:rsid w:val="00392D5D"/>
    <w:rsid w:val="00392F4E"/>
    <w:rsid w:val="00393750"/>
    <w:rsid w:val="00393C66"/>
    <w:rsid w:val="00394B29"/>
    <w:rsid w:val="0039545D"/>
    <w:rsid w:val="003959E2"/>
    <w:rsid w:val="0039642C"/>
    <w:rsid w:val="0039737E"/>
    <w:rsid w:val="00397848"/>
    <w:rsid w:val="003A0243"/>
    <w:rsid w:val="003A0B9D"/>
    <w:rsid w:val="003A105B"/>
    <w:rsid w:val="003A12C0"/>
    <w:rsid w:val="003A254B"/>
    <w:rsid w:val="003A3A95"/>
    <w:rsid w:val="003A3B27"/>
    <w:rsid w:val="003A3B5A"/>
    <w:rsid w:val="003A484D"/>
    <w:rsid w:val="003A4ECF"/>
    <w:rsid w:val="003A589D"/>
    <w:rsid w:val="003A63D6"/>
    <w:rsid w:val="003A6C34"/>
    <w:rsid w:val="003A6EA2"/>
    <w:rsid w:val="003A7602"/>
    <w:rsid w:val="003A7EF1"/>
    <w:rsid w:val="003B0273"/>
    <w:rsid w:val="003B0C88"/>
    <w:rsid w:val="003B0E79"/>
    <w:rsid w:val="003B1321"/>
    <w:rsid w:val="003B1933"/>
    <w:rsid w:val="003B1C9B"/>
    <w:rsid w:val="003B3664"/>
    <w:rsid w:val="003B3F02"/>
    <w:rsid w:val="003B3FCC"/>
    <w:rsid w:val="003B5722"/>
    <w:rsid w:val="003B6BC2"/>
    <w:rsid w:val="003B7313"/>
    <w:rsid w:val="003B7A76"/>
    <w:rsid w:val="003C065B"/>
    <w:rsid w:val="003C1C5A"/>
    <w:rsid w:val="003C2A1D"/>
    <w:rsid w:val="003C2B79"/>
    <w:rsid w:val="003C2B85"/>
    <w:rsid w:val="003C30CE"/>
    <w:rsid w:val="003C33DE"/>
    <w:rsid w:val="003C3A26"/>
    <w:rsid w:val="003C3DDA"/>
    <w:rsid w:val="003C44C7"/>
    <w:rsid w:val="003C47BE"/>
    <w:rsid w:val="003C5945"/>
    <w:rsid w:val="003C6A95"/>
    <w:rsid w:val="003C725E"/>
    <w:rsid w:val="003C78BD"/>
    <w:rsid w:val="003C7C94"/>
    <w:rsid w:val="003D0E69"/>
    <w:rsid w:val="003D0EC0"/>
    <w:rsid w:val="003D11C5"/>
    <w:rsid w:val="003D1902"/>
    <w:rsid w:val="003D1A70"/>
    <w:rsid w:val="003D1DE4"/>
    <w:rsid w:val="003D1FB9"/>
    <w:rsid w:val="003D2667"/>
    <w:rsid w:val="003D2F49"/>
    <w:rsid w:val="003D3466"/>
    <w:rsid w:val="003D361C"/>
    <w:rsid w:val="003D408B"/>
    <w:rsid w:val="003D42CE"/>
    <w:rsid w:val="003D55E8"/>
    <w:rsid w:val="003D6379"/>
    <w:rsid w:val="003D6772"/>
    <w:rsid w:val="003D67FE"/>
    <w:rsid w:val="003D77EE"/>
    <w:rsid w:val="003E01F4"/>
    <w:rsid w:val="003E03E6"/>
    <w:rsid w:val="003E05EC"/>
    <w:rsid w:val="003E18C8"/>
    <w:rsid w:val="003E291A"/>
    <w:rsid w:val="003E2BED"/>
    <w:rsid w:val="003E3435"/>
    <w:rsid w:val="003E406D"/>
    <w:rsid w:val="003E4781"/>
    <w:rsid w:val="003E4A94"/>
    <w:rsid w:val="003E665D"/>
    <w:rsid w:val="003E7143"/>
    <w:rsid w:val="003E74A8"/>
    <w:rsid w:val="003F1845"/>
    <w:rsid w:val="003F1B4A"/>
    <w:rsid w:val="003F2DFC"/>
    <w:rsid w:val="003F4483"/>
    <w:rsid w:val="003F4EF1"/>
    <w:rsid w:val="003F522C"/>
    <w:rsid w:val="003F607E"/>
    <w:rsid w:val="003F60B9"/>
    <w:rsid w:val="003F6598"/>
    <w:rsid w:val="003F785F"/>
    <w:rsid w:val="003F7E87"/>
    <w:rsid w:val="004018B1"/>
    <w:rsid w:val="0040222A"/>
    <w:rsid w:val="004029AF"/>
    <w:rsid w:val="00403536"/>
    <w:rsid w:val="00403C36"/>
    <w:rsid w:val="004052C3"/>
    <w:rsid w:val="004054FC"/>
    <w:rsid w:val="0040623D"/>
    <w:rsid w:val="00406451"/>
    <w:rsid w:val="00406D41"/>
    <w:rsid w:val="00407486"/>
    <w:rsid w:val="004117E9"/>
    <w:rsid w:val="00413A86"/>
    <w:rsid w:val="00413EF3"/>
    <w:rsid w:val="00414C35"/>
    <w:rsid w:val="00414EFA"/>
    <w:rsid w:val="004156BB"/>
    <w:rsid w:val="00417E36"/>
    <w:rsid w:val="0042027C"/>
    <w:rsid w:val="00420B11"/>
    <w:rsid w:val="00420F2F"/>
    <w:rsid w:val="00420F86"/>
    <w:rsid w:val="00421623"/>
    <w:rsid w:val="00422D2B"/>
    <w:rsid w:val="00422EF9"/>
    <w:rsid w:val="00424174"/>
    <w:rsid w:val="00424670"/>
    <w:rsid w:val="0042488E"/>
    <w:rsid w:val="00424EC0"/>
    <w:rsid w:val="004250F2"/>
    <w:rsid w:val="00425FFA"/>
    <w:rsid w:val="0042650B"/>
    <w:rsid w:val="0042664D"/>
    <w:rsid w:val="00426DE4"/>
    <w:rsid w:val="00427216"/>
    <w:rsid w:val="00427409"/>
    <w:rsid w:val="00427E0C"/>
    <w:rsid w:val="0043132C"/>
    <w:rsid w:val="004317E5"/>
    <w:rsid w:val="00433112"/>
    <w:rsid w:val="0043324F"/>
    <w:rsid w:val="00433562"/>
    <w:rsid w:val="00433786"/>
    <w:rsid w:val="004347AB"/>
    <w:rsid w:val="00434842"/>
    <w:rsid w:val="004360FE"/>
    <w:rsid w:val="00436E8F"/>
    <w:rsid w:val="00440871"/>
    <w:rsid w:val="00440EE7"/>
    <w:rsid w:val="0044205A"/>
    <w:rsid w:val="004422B9"/>
    <w:rsid w:val="0044276B"/>
    <w:rsid w:val="00444410"/>
    <w:rsid w:val="00444DF5"/>
    <w:rsid w:val="004478CF"/>
    <w:rsid w:val="0045075D"/>
    <w:rsid w:val="00451714"/>
    <w:rsid w:val="00451CAB"/>
    <w:rsid w:val="00451E5E"/>
    <w:rsid w:val="00452073"/>
    <w:rsid w:val="0045228B"/>
    <w:rsid w:val="0045412C"/>
    <w:rsid w:val="00454417"/>
    <w:rsid w:val="004547F7"/>
    <w:rsid w:val="00455062"/>
    <w:rsid w:val="00455536"/>
    <w:rsid w:val="00455754"/>
    <w:rsid w:val="00455F37"/>
    <w:rsid w:val="004561AC"/>
    <w:rsid w:val="00461501"/>
    <w:rsid w:val="0046202E"/>
    <w:rsid w:val="0046242E"/>
    <w:rsid w:val="00464016"/>
    <w:rsid w:val="00466625"/>
    <w:rsid w:val="00466753"/>
    <w:rsid w:val="004669BA"/>
    <w:rsid w:val="00466D57"/>
    <w:rsid w:val="00467A0D"/>
    <w:rsid w:val="00470852"/>
    <w:rsid w:val="00470DFA"/>
    <w:rsid w:val="004710B0"/>
    <w:rsid w:val="00472450"/>
    <w:rsid w:val="004738B8"/>
    <w:rsid w:val="0047398E"/>
    <w:rsid w:val="004741A0"/>
    <w:rsid w:val="00474980"/>
    <w:rsid w:val="00474F50"/>
    <w:rsid w:val="0047767B"/>
    <w:rsid w:val="004801C5"/>
    <w:rsid w:val="00480462"/>
    <w:rsid w:val="0048075D"/>
    <w:rsid w:val="00480E79"/>
    <w:rsid w:val="00481933"/>
    <w:rsid w:val="0048194D"/>
    <w:rsid w:val="00481FCE"/>
    <w:rsid w:val="00482FD9"/>
    <w:rsid w:val="004834F7"/>
    <w:rsid w:val="00483675"/>
    <w:rsid w:val="004839C1"/>
    <w:rsid w:val="004860BF"/>
    <w:rsid w:val="004862A3"/>
    <w:rsid w:val="00486638"/>
    <w:rsid w:val="00486B79"/>
    <w:rsid w:val="00486D64"/>
    <w:rsid w:val="004872FF"/>
    <w:rsid w:val="004873CC"/>
    <w:rsid w:val="004902F4"/>
    <w:rsid w:val="00493115"/>
    <w:rsid w:val="004931BC"/>
    <w:rsid w:val="004939C1"/>
    <w:rsid w:val="00494564"/>
    <w:rsid w:val="00495099"/>
    <w:rsid w:val="004960C3"/>
    <w:rsid w:val="00496F82"/>
    <w:rsid w:val="004A0178"/>
    <w:rsid w:val="004A04A4"/>
    <w:rsid w:val="004A06BB"/>
    <w:rsid w:val="004A0BC8"/>
    <w:rsid w:val="004A0CF0"/>
    <w:rsid w:val="004A0EBE"/>
    <w:rsid w:val="004A1BCD"/>
    <w:rsid w:val="004A2F2F"/>
    <w:rsid w:val="004A464E"/>
    <w:rsid w:val="004A5134"/>
    <w:rsid w:val="004A64B9"/>
    <w:rsid w:val="004A6F48"/>
    <w:rsid w:val="004A74CF"/>
    <w:rsid w:val="004B11AF"/>
    <w:rsid w:val="004B192C"/>
    <w:rsid w:val="004B270C"/>
    <w:rsid w:val="004B488E"/>
    <w:rsid w:val="004B5952"/>
    <w:rsid w:val="004B5B1D"/>
    <w:rsid w:val="004B6DAF"/>
    <w:rsid w:val="004B6EBB"/>
    <w:rsid w:val="004B73EB"/>
    <w:rsid w:val="004B79F1"/>
    <w:rsid w:val="004B7DC6"/>
    <w:rsid w:val="004C07AB"/>
    <w:rsid w:val="004C0DEE"/>
    <w:rsid w:val="004C201E"/>
    <w:rsid w:val="004C2EE4"/>
    <w:rsid w:val="004C4014"/>
    <w:rsid w:val="004C5248"/>
    <w:rsid w:val="004C58A1"/>
    <w:rsid w:val="004C6191"/>
    <w:rsid w:val="004C6D99"/>
    <w:rsid w:val="004D0C4E"/>
    <w:rsid w:val="004D1E3E"/>
    <w:rsid w:val="004D241E"/>
    <w:rsid w:val="004D306E"/>
    <w:rsid w:val="004D3463"/>
    <w:rsid w:val="004D36E2"/>
    <w:rsid w:val="004D4F85"/>
    <w:rsid w:val="004D5860"/>
    <w:rsid w:val="004D64AF"/>
    <w:rsid w:val="004D6756"/>
    <w:rsid w:val="004E0373"/>
    <w:rsid w:val="004E2D9B"/>
    <w:rsid w:val="004E324E"/>
    <w:rsid w:val="004E42F1"/>
    <w:rsid w:val="004E48EC"/>
    <w:rsid w:val="004E4A9D"/>
    <w:rsid w:val="004E5DBA"/>
    <w:rsid w:val="004E605D"/>
    <w:rsid w:val="004E6569"/>
    <w:rsid w:val="004E7147"/>
    <w:rsid w:val="004E7F04"/>
    <w:rsid w:val="004F027E"/>
    <w:rsid w:val="004F10C6"/>
    <w:rsid w:val="004F1318"/>
    <w:rsid w:val="004F25CF"/>
    <w:rsid w:val="004F2FEC"/>
    <w:rsid w:val="004F30FC"/>
    <w:rsid w:val="004F3736"/>
    <w:rsid w:val="004F451E"/>
    <w:rsid w:val="004F52EB"/>
    <w:rsid w:val="004F53DC"/>
    <w:rsid w:val="004F5445"/>
    <w:rsid w:val="004F5DEF"/>
    <w:rsid w:val="004F7770"/>
    <w:rsid w:val="004F7D71"/>
    <w:rsid w:val="004F7DC1"/>
    <w:rsid w:val="00500A21"/>
    <w:rsid w:val="00500BF0"/>
    <w:rsid w:val="00500F52"/>
    <w:rsid w:val="00502160"/>
    <w:rsid w:val="00502815"/>
    <w:rsid w:val="00502B58"/>
    <w:rsid w:val="00504A91"/>
    <w:rsid w:val="00505E28"/>
    <w:rsid w:val="00506628"/>
    <w:rsid w:val="00507178"/>
    <w:rsid w:val="00507FE6"/>
    <w:rsid w:val="0051089F"/>
    <w:rsid w:val="005109F2"/>
    <w:rsid w:val="005110D8"/>
    <w:rsid w:val="0051158C"/>
    <w:rsid w:val="0051193E"/>
    <w:rsid w:val="00511B01"/>
    <w:rsid w:val="005127EF"/>
    <w:rsid w:val="00512E12"/>
    <w:rsid w:val="00513511"/>
    <w:rsid w:val="00513F41"/>
    <w:rsid w:val="00514249"/>
    <w:rsid w:val="00514C51"/>
    <w:rsid w:val="0051532F"/>
    <w:rsid w:val="00515500"/>
    <w:rsid w:val="00515618"/>
    <w:rsid w:val="005157AB"/>
    <w:rsid w:val="0051778C"/>
    <w:rsid w:val="00520BAB"/>
    <w:rsid w:val="00520DE0"/>
    <w:rsid w:val="0052173A"/>
    <w:rsid w:val="00521781"/>
    <w:rsid w:val="005226DC"/>
    <w:rsid w:val="00523962"/>
    <w:rsid w:val="00523BC4"/>
    <w:rsid w:val="00523BCD"/>
    <w:rsid w:val="0052472D"/>
    <w:rsid w:val="0052549C"/>
    <w:rsid w:val="0052555D"/>
    <w:rsid w:val="00525CA7"/>
    <w:rsid w:val="00525E8A"/>
    <w:rsid w:val="00527063"/>
    <w:rsid w:val="00527C83"/>
    <w:rsid w:val="00530DDE"/>
    <w:rsid w:val="00531822"/>
    <w:rsid w:val="00532B0A"/>
    <w:rsid w:val="0053343B"/>
    <w:rsid w:val="00533905"/>
    <w:rsid w:val="00533BBA"/>
    <w:rsid w:val="00533EF3"/>
    <w:rsid w:val="005362E5"/>
    <w:rsid w:val="005364FF"/>
    <w:rsid w:val="00537B8A"/>
    <w:rsid w:val="005409E2"/>
    <w:rsid w:val="00541753"/>
    <w:rsid w:val="00541B56"/>
    <w:rsid w:val="0054258C"/>
    <w:rsid w:val="00542C0E"/>
    <w:rsid w:val="00543774"/>
    <w:rsid w:val="00543A92"/>
    <w:rsid w:val="00543C17"/>
    <w:rsid w:val="00543D89"/>
    <w:rsid w:val="00544574"/>
    <w:rsid w:val="00544F31"/>
    <w:rsid w:val="005457EC"/>
    <w:rsid w:val="005463C7"/>
    <w:rsid w:val="00546708"/>
    <w:rsid w:val="00550259"/>
    <w:rsid w:val="00550814"/>
    <w:rsid w:val="00550E94"/>
    <w:rsid w:val="005518B3"/>
    <w:rsid w:val="00552611"/>
    <w:rsid w:val="00552F6C"/>
    <w:rsid w:val="005537DA"/>
    <w:rsid w:val="005549B2"/>
    <w:rsid w:val="00555B21"/>
    <w:rsid w:val="00556575"/>
    <w:rsid w:val="0055660E"/>
    <w:rsid w:val="00556C7B"/>
    <w:rsid w:val="00556E56"/>
    <w:rsid w:val="00556EFE"/>
    <w:rsid w:val="005572F2"/>
    <w:rsid w:val="00557326"/>
    <w:rsid w:val="005574B7"/>
    <w:rsid w:val="00557548"/>
    <w:rsid w:val="00557B0B"/>
    <w:rsid w:val="00557D8B"/>
    <w:rsid w:val="00560236"/>
    <w:rsid w:val="00560A18"/>
    <w:rsid w:val="00560EF3"/>
    <w:rsid w:val="0056122A"/>
    <w:rsid w:val="00562B90"/>
    <w:rsid w:val="0056309E"/>
    <w:rsid w:val="005639ED"/>
    <w:rsid w:val="00565C65"/>
    <w:rsid w:val="00566559"/>
    <w:rsid w:val="00566B98"/>
    <w:rsid w:val="00570499"/>
    <w:rsid w:val="00570A32"/>
    <w:rsid w:val="0057148A"/>
    <w:rsid w:val="00571A45"/>
    <w:rsid w:val="005723DF"/>
    <w:rsid w:val="0057257E"/>
    <w:rsid w:val="00572BA3"/>
    <w:rsid w:val="0057445D"/>
    <w:rsid w:val="0057753E"/>
    <w:rsid w:val="00577576"/>
    <w:rsid w:val="0057777B"/>
    <w:rsid w:val="00580631"/>
    <w:rsid w:val="00581568"/>
    <w:rsid w:val="0058188B"/>
    <w:rsid w:val="0058248F"/>
    <w:rsid w:val="005841B7"/>
    <w:rsid w:val="00584407"/>
    <w:rsid w:val="00585D94"/>
    <w:rsid w:val="00586651"/>
    <w:rsid w:val="00586895"/>
    <w:rsid w:val="005872CC"/>
    <w:rsid w:val="00587C5E"/>
    <w:rsid w:val="00591046"/>
    <w:rsid w:val="00591625"/>
    <w:rsid w:val="0059194B"/>
    <w:rsid w:val="00591A9A"/>
    <w:rsid w:val="00591C19"/>
    <w:rsid w:val="00591D6A"/>
    <w:rsid w:val="005928EB"/>
    <w:rsid w:val="00592B86"/>
    <w:rsid w:val="00592B9C"/>
    <w:rsid w:val="0059356D"/>
    <w:rsid w:val="005938B0"/>
    <w:rsid w:val="00593FAB"/>
    <w:rsid w:val="005942B1"/>
    <w:rsid w:val="005944C6"/>
    <w:rsid w:val="005945E8"/>
    <w:rsid w:val="0059466E"/>
    <w:rsid w:val="00595517"/>
    <w:rsid w:val="005968DA"/>
    <w:rsid w:val="0059774D"/>
    <w:rsid w:val="00597EF6"/>
    <w:rsid w:val="005A023B"/>
    <w:rsid w:val="005A0817"/>
    <w:rsid w:val="005A10EE"/>
    <w:rsid w:val="005A1A08"/>
    <w:rsid w:val="005A301F"/>
    <w:rsid w:val="005A37FD"/>
    <w:rsid w:val="005A4432"/>
    <w:rsid w:val="005A4B7B"/>
    <w:rsid w:val="005A5FC8"/>
    <w:rsid w:val="005A6713"/>
    <w:rsid w:val="005B0DA0"/>
    <w:rsid w:val="005B1164"/>
    <w:rsid w:val="005B12C0"/>
    <w:rsid w:val="005B16F7"/>
    <w:rsid w:val="005B1E56"/>
    <w:rsid w:val="005B275D"/>
    <w:rsid w:val="005B4840"/>
    <w:rsid w:val="005B6215"/>
    <w:rsid w:val="005B6485"/>
    <w:rsid w:val="005B6F3F"/>
    <w:rsid w:val="005B75D1"/>
    <w:rsid w:val="005C2082"/>
    <w:rsid w:val="005C2215"/>
    <w:rsid w:val="005C3537"/>
    <w:rsid w:val="005C390B"/>
    <w:rsid w:val="005C400B"/>
    <w:rsid w:val="005C415C"/>
    <w:rsid w:val="005C51C7"/>
    <w:rsid w:val="005C5311"/>
    <w:rsid w:val="005C563E"/>
    <w:rsid w:val="005C5ED1"/>
    <w:rsid w:val="005C639E"/>
    <w:rsid w:val="005C6709"/>
    <w:rsid w:val="005C6F83"/>
    <w:rsid w:val="005C7C6B"/>
    <w:rsid w:val="005D0271"/>
    <w:rsid w:val="005D0873"/>
    <w:rsid w:val="005D08CD"/>
    <w:rsid w:val="005D0C75"/>
    <w:rsid w:val="005D0E99"/>
    <w:rsid w:val="005D15D5"/>
    <w:rsid w:val="005D1AB5"/>
    <w:rsid w:val="005D2C64"/>
    <w:rsid w:val="005D2F16"/>
    <w:rsid w:val="005D3DDA"/>
    <w:rsid w:val="005D4F59"/>
    <w:rsid w:val="005D67DB"/>
    <w:rsid w:val="005E1803"/>
    <w:rsid w:val="005E1CB6"/>
    <w:rsid w:val="005E1F3A"/>
    <w:rsid w:val="005E3BD7"/>
    <w:rsid w:val="005E4141"/>
    <w:rsid w:val="005E43CD"/>
    <w:rsid w:val="005E6248"/>
    <w:rsid w:val="005E7075"/>
    <w:rsid w:val="005F2563"/>
    <w:rsid w:val="005F2DB2"/>
    <w:rsid w:val="005F2E05"/>
    <w:rsid w:val="005F312B"/>
    <w:rsid w:val="005F318C"/>
    <w:rsid w:val="005F325E"/>
    <w:rsid w:val="005F376D"/>
    <w:rsid w:val="005F3CC7"/>
    <w:rsid w:val="005F511E"/>
    <w:rsid w:val="005F5463"/>
    <w:rsid w:val="005F6E33"/>
    <w:rsid w:val="00600244"/>
    <w:rsid w:val="0060222D"/>
    <w:rsid w:val="006024CF"/>
    <w:rsid w:val="00603219"/>
    <w:rsid w:val="00603624"/>
    <w:rsid w:val="00604CE0"/>
    <w:rsid w:val="00604FBD"/>
    <w:rsid w:val="00605031"/>
    <w:rsid w:val="00605040"/>
    <w:rsid w:val="00605534"/>
    <w:rsid w:val="00605574"/>
    <w:rsid w:val="006055FA"/>
    <w:rsid w:val="00606061"/>
    <w:rsid w:val="006061D0"/>
    <w:rsid w:val="006067AA"/>
    <w:rsid w:val="00606AB2"/>
    <w:rsid w:val="00607F95"/>
    <w:rsid w:val="00610EAC"/>
    <w:rsid w:val="00611593"/>
    <w:rsid w:val="00611A2A"/>
    <w:rsid w:val="0061264F"/>
    <w:rsid w:val="006136E9"/>
    <w:rsid w:val="00613A30"/>
    <w:rsid w:val="00613CBA"/>
    <w:rsid w:val="00614D42"/>
    <w:rsid w:val="006156A0"/>
    <w:rsid w:val="006167D7"/>
    <w:rsid w:val="00616A68"/>
    <w:rsid w:val="00622040"/>
    <w:rsid w:val="006228D0"/>
    <w:rsid w:val="00622B83"/>
    <w:rsid w:val="00623514"/>
    <w:rsid w:val="00623C58"/>
    <w:rsid w:val="00625019"/>
    <w:rsid w:val="006252DD"/>
    <w:rsid w:val="00625834"/>
    <w:rsid w:val="00625A8C"/>
    <w:rsid w:val="00625F6C"/>
    <w:rsid w:val="006260A5"/>
    <w:rsid w:val="0062719D"/>
    <w:rsid w:val="00627483"/>
    <w:rsid w:val="006278B7"/>
    <w:rsid w:val="006308FD"/>
    <w:rsid w:val="00630A46"/>
    <w:rsid w:val="00630A4D"/>
    <w:rsid w:val="00630EE4"/>
    <w:rsid w:val="0063139C"/>
    <w:rsid w:val="00631402"/>
    <w:rsid w:val="00632DFC"/>
    <w:rsid w:val="00632FEB"/>
    <w:rsid w:val="006336E3"/>
    <w:rsid w:val="00633E5C"/>
    <w:rsid w:val="00634201"/>
    <w:rsid w:val="00634262"/>
    <w:rsid w:val="00634BD6"/>
    <w:rsid w:val="006359F1"/>
    <w:rsid w:val="00635CF6"/>
    <w:rsid w:val="006360DF"/>
    <w:rsid w:val="006362E0"/>
    <w:rsid w:val="00636C2B"/>
    <w:rsid w:val="006374C7"/>
    <w:rsid w:val="006374E1"/>
    <w:rsid w:val="00637E00"/>
    <w:rsid w:val="0064032B"/>
    <w:rsid w:val="0064035C"/>
    <w:rsid w:val="006415E6"/>
    <w:rsid w:val="006418CD"/>
    <w:rsid w:val="00643517"/>
    <w:rsid w:val="00643A24"/>
    <w:rsid w:val="00645962"/>
    <w:rsid w:val="00646DAF"/>
    <w:rsid w:val="00647B90"/>
    <w:rsid w:val="00650C05"/>
    <w:rsid w:val="00650F8D"/>
    <w:rsid w:val="00652278"/>
    <w:rsid w:val="006528F2"/>
    <w:rsid w:val="00653200"/>
    <w:rsid w:val="00653887"/>
    <w:rsid w:val="00653FB2"/>
    <w:rsid w:val="00654082"/>
    <w:rsid w:val="00654518"/>
    <w:rsid w:val="006547DA"/>
    <w:rsid w:val="00654B92"/>
    <w:rsid w:val="00654FEF"/>
    <w:rsid w:val="00655DBE"/>
    <w:rsid w:val="0065678F"/>
    <w:rsid w:val="00657052"/>
    <w:rsid w:val="00657159"/>
    <w:rsid w:val="0065777B"/>
    <w:rsid w:val="0065794E"/>
    <w:rsid w:val="0065795A"/>
    <w:rsid w:val="00660770"/>
    <w:rsid w:val="00661033"/>
    <w:rsid w:val="00662B23"/>
    <w:rsid w:val="0066364F"/>
    <w:rsid w:val="006643B3"/>
    <w:rsid w:val="00664FAE"/>
    <w:rsid w:val="00665764"/>
    <w:rsid w:val="00666516"/>
    <w:rsid w:val="00666E9C"/>
    <w:rsid w:val="00666F1D"/>
    <w:rsid w:val="006673F3"/>
    <w:rsid w:val="00667DA5"/>
    <w:rsid w:val="006704E7"/>
    <w:rsid w:val="00670546"/>
    <w:rsid w:val="00671EF0"/>
    <w:rsid w:val="006727F0"/>
    <w:rsid w:val="0067439B"/>
    <w:rsid w:val="00674845"/>
    <w:rsid w:val="00675CFF"/>
    <w:rsid w:val="00675F83"/>
    <w:rsid w:val="00676E65"/>
    <w:rsid w:val="00677A4F"/>
    <w:rsid w:val="0068121E"/>
    <w:rsid w:val="0068296D"/>
    <w:rsid w:val="006829E8"/>
    <w:rsid w:val="006830D6"/>
    <w:rsid w:val="00683DB6"/>
    <w:rsid w:val="00687B48"/>
    <w:rsid w:val="00690C70"/>
    <w:rsid w:val="0069141B"/>
    <w:rsid w:val="00691AF1"/>
    <w:rsid w:val="00692F51"/>
    <w:rsid w:val="00692FD5"/>
    <w:rsid w:val="00693750"/>
    <w:rsid w:val="00694A68"/>
    <w:rsid w:val="00694B1F"/>
    <w:rsid w:val="00694C3F"/>
    <w:rsid w:val="00695AE8"/>
    <w:rsid w:val="00695F7B"/>
    <w:rsid w:val="006964E6"/>
    <w:rsid w:val="00696723"/>
    <w:rsid w:val="00697782"/>
    <w:rsid w:val="00697EC6"/>
    <w:rsid w:val="006A0769"/>
    <w:rsid w:val="006A0BC1"/>
    <w:rsid w:val="006A0CAA"/>
    <w:rsid w:val="006A16BF"/>
    <w:rsid w:val="006A2015"/>
    <w:rsid w:val="006A208D"/>
    <w:rsid w:val="006A57F2"/>
    <w:rsid w:val="006A60B8"/>
    <w:rsid w:val="006A6A6C"/>
    <w:rsid w:val="006A72B2"/>
    <w:rsid w:val="006A7376"/>
    <w:rsid w:val="006A78A0"/>
    <w:rsid w:val="006B01DD"/>
    <w:rsid w:val="006B05DC"/>
    <w:rsid w:val="006B1F60"/>
    <w:rsid w:val="006B2CAD"/>
    <w:rsid w:val="006B31D9"/>
    <w:rsid w:val="006B31DB"/>
    <w:rsid w:val="006B443D"/>
    <w:rsid w:val="006B4836"/>
    <w:rsid w:val="006B5392"/>
    <w:rsid w:val="006B5BF9"/>
    <w:rsid w:val="006B613D"/>
    <w:rsid w:val="006B62F0"/>
    <w:rsid w:val="006B760E"/>
    <w:rsid w:val="006B7DF1"/>
    <w:rsid w:val="006C0B16"/>
    <w:rsid w:val="006C10A2"/>
    <w:rsid w:val="006C162B"/>
    <w:rsid w:val="006C1E11"/>
    <w:rsid w:val="006C2190"/>
    <w:rsid w:val="006C2A94"/>
    <w:rsid w:val="006C2F6B"/>
    <w:rsid w:val="006C2F88"/>
    <w:rsid w:val="006C2FA2"/>
    <w:rsid w:val="006C515C"/>
    <w:rsid w:val="006C520A"/>
    <w:rsid w:val="006C5228"/>
    <w:rsid w:val="006C5ECB"/>
    <w:rsid w:val="006C6E98"/>
    <w:rsid w:val="006D0098"/>
    <w:rsid w:val="006D0A34"/>
    <w:rsid w:val="006D16BA"/>
    <w:rsid w:val="006D2D17"/>
    <w:rsid w:val="006D3123"/>
    <w:rsid w:val="006D48BE"/>
    <w:rsid w:val="006D4DA3"/>
    <w:rsid w:val="006D58B3"/>
    <w:rsid w:val="006E086E"/>
    <w:rsid w:val="006E0990"/>
    <w:rsid w:val="006E0AB7"/>
    <w:rsid w:val="006E13CC"/>
    <w:rsid w:val="006E3F6D"/>
    <w:rsid w:val="006E51DF"/>
    <w:rsid w:val="006E5494"/>
    <w:rsid w:val="006E63A5"/>
    <w:rsid w:val="006E67D4"/>
    <w:rsid w:val="006E6B4D"/>
    <w:rsid w:val="006F1ABF"/>
    <w:rsid w:val="006F2CBC"/>
    <w:rsid w:val="006F35DB"/>
    <w:rsid w:val="006F4635"/>
    <w:rsid w:val="006F5746"/>
    <w:rsid w:val="006F615B"/>
    <w:rsid w:val="006F72C1"/>
    <w:rsid w:val="007021E2"/>
    <w:rsid w:val="00702F37"/>
    <w:rsid w:val="0070319A"/>
    <w:rsid w:val="007037DB"/>
    <w:rsid w:val="00704236"/>
    <w:rsid w:val="007045DF"/>
    <w:rsid w:val="00706799"/>
    <w:rsid w:val="0070789F"/>
    <w:rsid w:val="00711868"/>
    <w:rsid w:val="00711F71"/>
    <w:rsid w:val="007123B7"/>
    <w:rsid w:val="00712F2D"/>
    <w:rsid w:val="00713326"/>
    <w:rsid w:val="00714A39"/>
    <w:rsid w:val="00715D88"/>
    <w:rsid w:val="00717A3B"/>
    <w:rsid w:val="00717D89"/>
    <w:rsid w:val="00720620"/>
    <w:rsid w:val="00720ED9"/>
    <w:rsid w:val="0072107C"/>
    <w:rsid w:val="00721D1A"/>
    <w:rsid w:val="007220B8"/>
    <w:rsid w:val="007223DD"/>
    <w:rsid w:val="007227CB"/>
    <w:rsid w:val="007243AC"/>
    <w:rsid w:val="0072518C"/>
    <w:rsid w:val="00725580"/>
    <w:rsid w:val="00725FA0"/>
    <w:rsid w:val="00726297"/>
    <w:rsid w:val="007278AB"/>
    <w:rsid w:val="00727B72"/>
    <w:rsid w:val="00727CB1"/>
    <w:rsid w:val="0073057F"/>
    <w:rsid w:val="0073073A"/>
    <w:rsid w:val="007329A8"/>
    <w:rsid w:val="00732F7C"/>
    <w:rsid w:val="0073319C"/>
    <w:rsid w:val="00733C19"/>
    <w:rsid w:val="00734124"/>
    <w:rsid w:val="0073574D"/>
    <w:rsid w:val="007364D8"/>
    <w:rsid w:val="0073650B"/>
    <w:rsid w:val="00736B23"/>
    <w:rsid w:val="00736EA9"/>
    <w:rsid w:val="0073726C"/>
    <w:rsid w:val="007400EF"/>
    <w:rsid w:val="00740247"/>
    <w:rsid w:val="00740BBC"/>
    <w:rsid w:val="00740F5C"/>
    <w:rsid w:val="00741320"/>
    <w:rsid w:val="00741397"/>
    <w:rsid w:val="00741B94"/>
    <w:rsid w:val="00741E3D"/>
    <w:rsid w:val="007420AD"/>
    <w:rsid w:val="0074259C"/>
    <w:rsid w:val="00742824"/>
    <w:rsid w:val="0074373C"/>
    <w:rsid w:val="0074447E"/>
    <w:rsid w:val="007456AF"/>
    <w:rsid w:val="0074589C"/>
    <w:rsid w:val="00745F06"/>
    <w:rsid w:val="0074690C"/>
    <w:rsid w:val="00746AE3"/>
    <w:rsid w:val="007477EA"/>
    <w:rsid w:val="00750B28"/>
    <w:rsid w:val="00750DA8"/>
    <w:rsid w:val="00750DE4"/>
    <w:rsid w:val="00751E51"/>
    <w:rsid w:val="007531F6"/>
    <w:rsid w:val="007535C6"/>
    <w:rsid w:val="007536B3"/>
    <w:rsid w:val="00753832"/>
    <w:rsid w:val="00753895"/>
    <w:rsid w:val="0075402D"/>
    <w:rsid w:val="007541F4"/>
    <w:rsid w:val="007543E6"/>
    <w:rsid w:val="007549F3"/>
    <w:rsid w:val="0075586C"/>
    <w:rsid w:val="00755B04"/>
    <w:rsid w:val="00755EE0"/>
    <w:rsid w:val="00756D53"/>
    <w:rsid w:val="0075700D"/>
    <w:rsid w:val="00760CF1"/>
    <w:rsid w:val="00761506"/>
    <w:rsid w:val="00761727"/>
    <w:rsid w:val="00761A27"/>
    <w:rsid w:val="00761CC5"/>
    <w:rsid w:val="00761E82"/>
    <w:rsid w:val="007630CE"/>
    <w:rsid w:val="00763242"/>
    <w:rsid w:val="00763F3A"/>
    <w:rsid w:val="0076418D"/>
    <w:rsid w:val="00765A41"/>
    <w:rsid w:val="0076649F"/>
    <w:rsid w:val="00766F3D"/>
    <w:rsid w:val="00767828"/>
    <w:rsid w:val="00767957"/>
    <w:rsid w:val="00770E2D"/>
    <w:rsid w:val="00771D7C"/>
    <w:rsid w:val="0077209B"/>
    <w:rsid w:val="007722B9"/>
    <w:rsid w:val="007737D1"/>
    <w:rsid w:val="00773B29"/>
    <w:rsid w:val="00773ED5"/>
    <w:rsid w:val="00775BF9"/>
    <w:rsid w:val="00776F7D"/>
    <w:rsid w:val="00777242"/>
    <w:rsid w:val="00777248"/>
    <w:rsid w:val="00777413"/>
    <w:rsid w:val="00777468"/>
    <w:rsid w:val="00777D4C"/>
    <w:rsid w:val="007805C9"/>
    <w:rsid w:val="00780A73"/>
    <w:rsid w:val="00780EC0"/>
    <w:rsid w:val="00780F96"/>
    <w:rsid w:val="007814AB"/>
    <w:rsid w:val="007817AC"/>
    <w:rsid w:val="007823A3"/>
    <w:rsid w:val="007824AE"/>
    <w:rsid w:val="007824DE"/>
    <w:rsid w:val="0078263E"/>
    <w:rsid w:val="007832C6"/>
    <w:rsid w:val="007835B6"/>
    <w:rsid w:val="0078440E"/>
    <w:rsid w:val="007844E4"/>
    <w:rsid w:val="00784981"/>
    <w:rsid w:val="00784A96"/>
    <w:rsid w:val="00785359"/>
    <w:rsid w:val="007857AC"/>
    <w:rsid w:val="00786B94"/>
    <w:rsid w:val="00786CDE"/>
    <w:rsid w:val="007877D0"/>
    <w:rsid w:val="00793377"/>
    <w:rsid w:val="00793436"/>
    <w:rsid w:val="007935D5"/>
    <w:rsid w:val="00794FFC"/>
    <w:rsid w:val="00795826"/>
    <w:rsid w:val="00797172"/>
    <w:rsid w:val="007A03E6"/>
    <w:rsid w:val="007A1B01"/>
    <w:rsid w:val="007A2047"/>
    <w:rsid w:val="007A20D7"/>
    <w:rsid w:val="007A2140"/>
    <w:rsid w:val="007A2891"/>
    <w:rsid w:val="007A330B"/>
    <w:rsid w:val="007A3608"/>
    <w:rsid w:val="007A466B"/>
    <w:rsid w:val="007A4B67"/>
    <w:rsid w:val="007A6950"/>
    <w:rsid w:val="007A75AE"/>
    <w:rsid w:val="007A785F"/>
    <w:rsid w:val="007A7909"/>
    <w:rsid w:val="007A7D67"/>
    <w:rsid w:val="007B06FE"/>
    <w:rsid w:val="007B0B3E"/>
    <w:rsid w:val="007B10ED"/>
    <w:rsid w:val="007B2A28"/>
    <w:rsid w:val="007B2E30"/>
    <w:rsid w:val="007B4333"/>
    <w:rsid w:val="007B439F"/>
    <w:rsid w:val="007B479B"/>
    <w:rsid w:val="007B47FC"/>
    <w:rsid w:val="007B59C8"/>
    <w:rsid w:val="007B59EA"/>
    <w:rsid w:val="007B6836"/>
    <w:rsid w:val="007B6B84"/>
    <w:rsid w:val="007B6B86"/>
    <w:rsid w:val="007B768C"/>
    <w:rsid w:val="007C06E2"/>
    <w:rsid w:val="007C0B18"/>
    <w:rsid w:val="007C0E09"/>
    <w:rsid w:val="007C0F21"/>
    <w:rsid w:val="007C12D5"/>
    <w:rsid w:val="007C17C3"/>
    <w:rsid w:val="007C31D4"/>
    <w:rsid w:val="007C39B5"/>
    <w:rsid w:val="007C4092"/>
    <w:rsid w:val="007C4411"/>
    <w:rsid w:val="007C4630"/>
    <w:rsid w:val="007C6BC9"/>
    <w:rsid w:val="007D0930"/>
    <w:rsid w:val="007D0D63"/>
    <w:rsid w:val="007D1F4D"/>
    <w:rsid w:val="007D24FB"/>
    <w:rsid w:val="007D265E"/>
    <w:rsid w:val="007D282B"/>
    <w:rsid w:val="007D3785"/>
    <w:rsid w:val="007D419D"/>
    <w:rsid w:val="007D56D0"/>
    <w:rsid w:val="007D5836"/>
    <w:rsid w:val="007D62BA"/>
    <w:rsid w:val="007D6EBD"/>
    <w:rsid w:val="007D6F27"/>
    <w:rsid w:val="007D7CB2"/>
    <w:rsid w:val="007D7EE3"/>
    <w:rsid w:val="007E0E5C"/>
    <w:rsid w:val="007E1E35"/>
    <w:rsid w:val="007E241C"/>
    <w:rsid w:val="007E287C"/>
    <w:rsid w:val="007E40BF"/>
    <w:rsid w:val="007E4748"/>
    <w:rsid w:val="007E51A7"/>
    <w:rsid w:val="007E54AA"/>
    <w:rsid w:val="007E67C8"/>
    <w:rsid w:val="007E6909"/>
    <w:rsid w:val="007F04A3"/>
    <w:rsid w:val="007F05D6"/>
    <w:rsid w:val="007F125E"/>
    <w:rsid w:val="007F1EE7"/>
    <w:rsid w:val="007F236A"/>
    <w:rsid w:val="007F3021"/>
    <w:rsid w:val="007F3F6B"/>
    <w:rsid w:val="007F4203"/>
    <w:rsid w:val="007F6F11"/>
    <w:rsid w:val="007F6F9B"/>
    <w:rsid w:val="007F751D"/>
    <w:rsid w:val="007F7987"/>
    <w:rsid w:val="00800575"/>
    <w:rsid w:val="00800BBE"/>
    <w:rsid w:val="008018A9"/>
    <w:rsid w:val="00802D3D"/>
    <w:rsid w:val="008048DE"/>
    <w:rsid w:val="00804B8A"/>
    <w:rsid w:val="00804C22"/>
    <w:rsid w:val="008059B2"/>
    <w:rsid w:val="00805C93"/>
    <w:rsid w:val="00806243"/>
    <w:rsid w:val="0080701A"/>
    <w:rsid w:val="008072B6"/>
    <w:rsid w:val="00807A42"/>
    <w:rsid w:val="008100D5"/>
    <w:rsid w:val="00811055"/>
    <w:rsid w:val="008116F4"/>
    <w:rsid w:val="00811D47"/>
    <w:rsid w:val="00812155"/>
    <w:rsid w:val="008121C6"/>
    <w:rsid w:val="00812606"/>
    <w:rsid w:val="008129EA"/>
    <w:rsid w:val="008156CE"/>
    <w:rsid w:val="00815B06"/>
    <w:rsid w:val="00815C5F"/>
    <w:rsid w:val="00815DDD"/>
    <w:rsid w:val="008173CF"/>
    <w:rsid w:val="00817A36"/>
    <w:rsid w:val="00820798"/>
    <w:rsid w:val="00820E21"/>
    <w:rsid w:val="00820EF3"/>
    <w:rsid w:val="00821359"/>
    <w:rsid w:val="00821458"/>
    <w:rsid w:val="0082191E"/>
    <w:rsid w:val="00821D69"/>
    <w:rsid w:val="008221B0"/>
    <w:rsid w:val="00822976"/>
    <w:rsid w:val="0082510D"/>
    <w:rsid w:val="00826FB3"/>
    <w:rsid w:val="00827D03"/>
    <w:rsid w:val="00831007"/>
    <w:rsid w:val="0083125A"/>
    <w:rsid w:val="00831C17"/>
    <w:rsid w:val="00832FDE"/>
    <w:rsid w:val="0083364E"/>
    <w:rsid w:val="008402EF"/>
    <w:rsid w:val="008407A5"/>
    <w:rsid w:val="00843B4B"/>
    <w:rsid w:val="0084476B"/>
    <w:rsid w:val="00845977"/>
    <w:rsid w:val="008462D8"/>
    <w:rsid w:val="008462ED"/>
    <w:rsid w:val="00846785"/>
    <w:rsid w:val="00847336"/>
    <w:rsid w:val="00847364"/>
    <w:rsid w:val="00847538"/>
    <w:rsid w:val="0085082E"/>
    <w:rsid w:val="00850E1F"/>
    <w:rsid w:val="00851172"/>
    <w:rsid w:val="00852894"/>
    <w:rsid w:val="008537FD"/>
    <w:rsid w:val="008546B7"/>
    <w:rsid w:val="008553A7"/>
    <w:rsid w:val="0085558C"/>
    <w:rsid w:val="008559EB"/>
    <w:rsid w:val="00855D80"/>
    <w:rsid w:val="008566C9"/>
    <w:rsid w:val="0085735E"/>
    <w:rsid w:val="00860975"/>
    <w:rsid w:val="008612B1"/>
    <w:rsid w:val="00863BF4"/>
    <w:rsid w:val="00863F02"/>
    <w:rsid w:val="00864029"/>
    <w:rsid w:val="00864DB5"/>
    <w:rsid w:val="008651FF"/>
    <w:rsid w:val="00865C5C"/>
    <w:rsid w:val="00866DE5"/>
    <w:rsid w:val="008700CB"/>
    <w:rsid w:val="00870AB3"/>
    <w:rsid w:val="00870E91"/>
    <w:rsid w:val="00871343"/>
    <w:rsid w:val="00872E2A"/>
    <w:rsid w:val="00872F0C"/>
    <w:rsid w:val="00873AD2"/>
    <w:rsid w:val="00873FA6"/>
    <w:rsid w:val="00874614"/>
    <w:rsid w:val="00874976"/>
    <w:rsid w:val="00874F50"/>
    <w:rsid w:val="00875520"/>
    <w:rsid w:val="0087655B"/>
    <w:rsid w:val="00877085"/>
    <w:rsid w:val="00877857"/>
    <w:rsid w:val="00877EA7"/>
    <w:rsid w:val="00880DBD"/>
    <w:rsid w:val="00881BFB"/>
    <w:rsid w:val="00881F86"/>
    <w:rsid w:val="00882F68"/>
    <w:rsid w:val="00883061"/>
    <w:rsid w:val="008834DF"/>
    <w:rsid w:val="008847D1"/>
    <w:rsid w:val="00885A93"/>
    <w:rsid w:val="00885F0E"/>
    <w:rsid w:val="008863E8"/>
    <w:rsid w:val="00887896"/>
    <w:rsid w:val="00887CAC"/>
    <w:rsid w:val="00891967"/>
    <w:rsid w:val="00892196"/>
    <w:rsid w:val="00892759"/>
    <w:rsid w:val="00893357"/>
    <w:rsid w:val="008936AE"/>
    <w:rsid w:val="00893C76"/>
    <w:rsid w:val="00894A52"/>
    <w:rsid w:val="008958F4"/>
    <w:rsid w:val="00896AF6"/>
    <w:rsid w:val="008979A8"/>
    <w:rsid w:val="00897C5F"/>
    <w:rsid w:val="008A1451"/>
    <w:rsid w:val="008A1ACC"/>
    <w:rsid w:val="008A21F1"/>
    <w:rsid w:val="008A3E2E"/>
    <w:rsid w:val="008A3FBE"/>
    <w:rsid w:val="008A595B"/>
    <w:rsid w:val="008A59E1"/>
    <w:rsid w:val="008A6684"/>
    <w:rsid w:val="008A7D0D"/>
    <w:rsid w:val="008B0E50"/>
    <w:rsid w:val="008B1BD0"/>
    <w:rsid w:val="008B3058"/>
    <w:rsid w:val="008B3AB4"/>
    <w:rsid w:val="008B582B"/>
    <w:rsid w:val="008C1041"/>
    <w:rsid w:val="008C2252"/>
    <w:rsid w:val="008C2BDF"/>
    <w:rsid w:val="008C3187"/>
    <w:rsid w:val="008C35B9"/>
    <w:rsid w:val="008C3A9D"/>
    <w:rsid w:val="008C4283"/>
    <w:rsid w:val="008C4552"/>
    <w:rsid w:val="008C483A"/>
    <w:rsid w:val="008C56E1"/>
    <w:rsid w:val="008D1382"/>
    <w:rsid w:val="008D191F"/>
    <w:rsid w:val="008D3204"/>
    <w:rsid w:val="008D409E"/>
    <w:rsid w:val="008D4EFB"/>
    <w:rsid w:val="008D5136"/>
    <w:rsid w:val="008E03DA"/>
    <w:rsid w:val="008E08AF"/>
    <w:rsid w:val="008E0A94"/>
    <w:rsid w:val="008E40EA"/>
    <w:rsid w:val="008E56A9"/>
    <w:rsid w:val="008E73CB"/>
    <w:rsid w:val="008F0A9D"/>
    <w:rsid w:val="008F0C74"/>
    <w:rsid w:val="008F0CDE"/>
    <w:rsid w:val="008F29D0"/>
    <w:rsid w:val="008F2B4B"/>
    <w:rsid w:val="008F378E"/>
    <w:rsid w:val="008F3A9F"/>
    <w:rsid w:val="008F3B6A"/>
    <w:rsid w:val="008F3F69"/>
    <w:rsid w:val="008F4617"/>
    <w:rsid w:val="008F5794"/>
    <w:rsid w:val="008F5797"/>
    <w:rsid w:val="00900133"/>
    <w:rsid w:val="0090034B"/>
    <w:rsid w:val="009004EB"/>
    <w:rsid w:val="00900B14"/>
    <w:rsid w:val="00900B4A"/>
    <w:rsid w:val="00901604"/>
    <w:rsid w:val="0090176D"/>
    <w:rsid w:val="00901B09"/>
    <w:rsid w:val="00901D0F"/>
    <w:rsid w:val="0090252F"/>
    <w:rsid w:val="00902785"/>
    <w:rsid w:val="009030E2"/>
    <w:rsid w:val="009032EB"/>
    <w:rsid w:val="00903C3C"/>
    <w:rsid w:val="00904896"/>
    <w:rsid w:val="00905D5A"/>
    <w:rsid w:val="009101D0"/>
    <w:rsid w:val="009116FA"/>
    <w:rsid w:val="009131B9"/>
    <w:rsid w:val="00914FED"/>
    <w:rsid w:val="009158B2"/>
    <w:rsid w:val="00915C51"/>
    <w:rsid w:val="00916E03"/>
    <w:rsid w:val="00917308"/>
    <w:rsid w:val="00920EEA"/>
    <w:rsid w:val="00921728"/>
    <w:rsid w:val="00921B54"/>
    <w:rsid w:val="00922299"/>
    <w:rsid w:val="0092290C"/>
    <w:rsid w:val="00922A76"/>
    <w:rsid w:val="00924E89"/>
    <w:rsid w:val="00925CDE"/>
    <w:rsid w:val="009264EE"/>
    <w:rsid w:val="00927FD3"/>
    <w:rsid w:val="00930027"/>
    <w:rsid w:val="009317D6"/>
    <w:rsid w:val="00931C73"/>
    <w:rsid w:val="00932F5A"/>
    <w:rsid w:val="00933B74"/>
    <w:rsid w:val="00934FCF"/>
    <w:rsid w:val="00936B64"/>
    <w:rsid w:val="00937442"/>
    <w:rsid w:val="00937BEB"/>
    <w:rsid w:val="0094042F"/>
    <w:rsid w:val="00940735"/>
    <w:rsid w:val="009408D1"/>
    <w:rsid w:val="009421F5"/>
    <w:rsid w:val="00942200"/>
    <w:rsid w:val="009428F4"/>
    <w:rsid w:val="00943DA0"/>
    <w:rsid w:val="00944129"/>
    <w:rsid w:val="00944DF7"/>
    <w:rsid w:val="00945598"/>
    <w:rsid w:val="00945A21"/>
    <w:rsid w:val="0094636C"/>
    <w:rsid w:val="0094689D"/>
    <w:rsid w:val="00946BAC"/>
    <w:rsid w:val="00946FC1"/>
    <w:rsid w:val="00952F8C"/>
    <w:rsid w:val="00953681"/>
    <w:rsid w:val="00953C67"/>
    <w:rsid w:val="00953FE9"/>
    <w:rsid w:val="00954E45"/>
    <w:rsid w:val="009556C5"/>
    <w:rsid w:val="009563EE"/>
    <w:rsid w:val="00956AB4"/>
    <w:rsid w:val="00956CF1"/>
    <w:rsid w:val="00957BD1"/>
    <w:rsid w:val="00957E42"/>
    <w:rsid w:val="009600B1"/>
    <w:rsid w:val="0096094F"/>
    <w:rsid w:val="0096105C"/>
    <w:rsid w:val="009624B5"/>
    <w:rsid w:val="00963131"/>
    <w:rsid w:val="009649DB"/>
    <w:rsid w:val="0096576F"/>
    <w:rsid w:val="009659E6"/>
    <w:rsid w:val="00965C4B"/>
    <w:rsid w:val="009661D7"/>
    <w:rsid w:val="00966D04"/>
    <w:rsid w:val="00970540"/>
    <w:rsid w:val="0097161E"/>
    <w:rsid w:val="0097254B"/>
    <w:rsid w:val="00972FE9"/>
    <w:rsid w:val="00973948"/>
    <w:rsid w:val="00973B1F"/>
    <w:rsid w:val="00973CC5"/>
    <w:rsid w:val="009749A6"/>
    <w:rsid w:val="00974C06"/>
    <w:rsid w:val="00974F7D"/>
    <w:rsid w:val="0097576E"/>
    <w:rsid w:val="00975775"/>
    <w:rsid w:val="0097668D"/>
    <w:rsid w:val="00977098"/>
    <w:rsid w:val="009778A1"/>
    <w:rsid w:val="009778C3"/>
    <w:rsid w:val="0098027C"/>
    <w:rsid w:val="0098084F"/>
    <w:rsid w:val="00980BE0"/>
    <w:rsid w:val="0098115C"/>
    <w:rsid w:val="0098210B"/>
    <w:rsid w:val="0098231B"/>
    <w:rsid w:val="00983672"/>
    <w:rsid w:val="00983B4D"/>
    <w:rsid w:val="00983CB7"/>
    <w:rsid w:val="00984949"/>
    <w:rsid w:val="009849D7"/>
    <w:rsid w:val="00984B74"/>
    <w:rsid w:val="00986BBB"/>
    <w:rsid w:val="00987084"/>
    <w:rsid w:val="009917B8"/>
    <w:rsid w:val="009929D5"/>
    <w:rsid w:val="00992A3C"/>
    <w:rsid w:val="00992D57"/>
    <w:rsid w:val="00993202"/>
    <w:rsid w:val="00993DA0"/>
    <w:rsid w:val="00993EEF"/>
    <w:rsid w:val="00994B78"/>
    <w:rsid w:val="00995981"/>
    <w:rsid w:val="00995D6E"/>
    <w:rsid w:val="00996C0F"/>
    <w:rsid w:val="009973E3"/>
    <w:rsid w:val="00997B01"/>
    <w:rsid w:val="009A05BD"/>
    <w:rsid w:val="009A085C"/>
    <w:rsid w:val="009A0D32"/>
    <w:rsid w:val="009A1158"/>
    <w:rsid w:val="009A123A"/>
    <w:rsid w:val="009A1626"/>
    <w:rsid w:val="009A38DF"/>
    <w:rsid w:val="009A400E"/>
    <w:rsid w:val="009A4AE2"/>
    <w:rsid w:val="009A55F0"/>
    <w:rsid w:val="009A5E45"/>
    <w:rsid w:val="009A5EFE"/>
    <w:rsid w:val="009A64C3"/>
    <w:rsid w:val="009A7C04"/>
    <w:rsid w:val="009B0A66"/>
    <w:rsid w:val="009B1122"/>
    <w:rsid w:val="009B2348"/>
    <w:rsid w:val="009B2401"/>
    <w:rsid w:val="009B25F9"/>
    <w:rsid w:val="009B3291"/>
    <w:rsid w:val="009B338D"/>
    <w:rsid w:val="009B3CC9"/>
    <w:rsid w:val="009B418C"/>
    <w:rsid w:val="009B4EF8"/>
    <w:rsid w:val="009B620F"/>
    <w:rsid w:val="009B6676"/>
    <w:rsid w:val="009B7C25"/>
    <w:rsid w:val="009C102F"/>
    <w:rsid w:val="009C196A"/>
    <w:rsid w:val="009C1C73"/>
    <w:rsid w:val="009C1E73"/>
    <w:rsid w:val="009C2CFD"/>
    <w:rsid w:val="009C3AE7"/>
    <w:rsid w:val="009C3C56"/>
    <w:rsid w:val="009C454A"/>
    <w:rsid w:val="009C4AC4"/>
    <w:rsid w:val="009C5286"/>
    <w:rsid w:val="009C5989"/>
    <w:rsid w:val="009C5E41"/>
    <w:rsid w:val="009C7C76"/>
    <w:rsid w:val="009D10E1"/>
    <w:rsid w:val="009D2190"/>
    <w:rsid w:val="009D239D"/>
    <w:rsid w:val="009D2D85"/>
    <w:rsid w:val="009D450D"/>
    <w:rsid w:val="009D500C"/>
    <w:rsid w:val="009D5A1C"/>
    <w:rsid w:val="009D5FD4"/>
    <w:rsid w:val="009D651C"/>
    <w:rsid w:val="009D6B1A"/>
    <w:rsid w:val="009E036E"/>
    <w:rsid w:val="009E2532"/>
    <w:rsid w:val="009E4CE6"/>
    <w:rsid w:val="009E554E"/>
    <w:rsid w:val="009E59CE"/>
    <w:rsid w:val="009E6C11"/>
    <w:rsid w:val="009E6EFB"/>
    <w:rsid w:val="009E7011"/>
    <w:rsid w:val="009F017C"/>
    <w:rsid w:val="009F01CD"/>
    <w:rsid w:val="009F0341"/>
    <w:rsid w:val="009F12E9"/>
    <w:rsid w:val="009F227A"/>
    <w:rsid w:val="009F3122"/>
    <w:rsid w:val="009F3914"/>
    <w:rsid w:val="009F3EED"/>
    <w:rsid w:val="009F4873"/>
    <w:rsid w:val="009F64E3"/>
    <w:rsid w:val="009F671B"/>
    <w:rsid w:val="009F70B9"/>
    <w:rsid w:val="009F7781"/>
    <w:rsid w:val="009F7BB7"/>
    <w:rsid w:val="00A002AE"/>
    <w:rsid w:val="00A00525"/>
    <w:rsid w:val="00A01434"/>
    <w:rsid w:val="00A01DD0"/>
    <w:rsid w:val="00A0253A"/>
    <w:rsid w:val="00A03701"/>
    <w:rsid w:val="00A0392C"/>
    <w:rsid w:val="00A04F8B"/>
    <w:rsid w:val="00A0621C"/>
    <w:rsid w:val="00A07211"/>
    <w:rsid w:val="00A07574"/>
    <w:rsid w:val="00A07A3F"/>
    <w:rsid w:val="00A10DDE"/>
    <w:rsid w:val="00A111F0"/>
    <w:rsid w:val="00A11A3F"/>
    <w:rsid w:val="00A120F0"/>
    <w:rsid w:val="00A121C1"/>
    <w:rsid w:val="00A1227E"/>
    <w:rsid w:val="00A12DB3"/>
    <w:rsid w:val="00A12F20"/>
    <w:rsid w:val="00A14341"/>
    <w:rsid w:val="00A14CB1"/>
    <w:rsid w:val="00A14D03"/>
    <w:rsid w:val="00A153C5"/>
    <w:rsid w:val="00A15B6C"/>
    <w:rsid w:val="00A17B04"/>
    <w:rsid w:val="00A17BD5"/>
    <w:rsid w:val="00A21D2D"/>
    <w:rsid w:val="00A21DAE"/>
    <w:rsid w:val="00A22D3E"/>
    <w:rsid w:val="00A2454A"/>
    <w:rsid w:val="00A25787"/>
    <w:rsid w:val="00A25993"/>
    <w:rsid w:val="00A25B18"/>
    <w:rsid w:val="00A25F50"/>
    <w:rsid w:val="00A26242"/>
    <w:rsid w:val="00A266B5"/>
    <w:rsid w:val="00A26C04"/>
    <w:rsid w:val="00A27133"/>
    <w:rsid w:val="00A2775F"/>
    <w:rsid w:val="00A279BA"/>
    <w:rsid w:val="00A27C35"/>
    <w:rsid w:val="00A30AFA"/>
    <w:rsid w:val="00A311D8"/>
    <w:rsid w:val="00A32875"/>
    <w:rsid w:val="00A32B3D"/>
    <w:rsid w:val="00A32BED"/>
    <w:rsid w:val="00A33A96"/>
    <w:rsid w:val="00A33CA2"/>
    <w:rsid w:val="00A3595F"/>
    <w:rsid w:val="00A361C0"/>
    <w:rsid w:val="00A37FA6"/>
    <w:rsid w:val="00A400ED"/>
    <w:rsid w:val="00A42332"/>
    <w:rsid w:val="00A4360D"/>
    <w:rsid w:val="00A43945"/>
    <w:rsid w:val="00A448F8"/>
    <w:rsid w:val="00A44F4B"/>
    <w:rsid w:val="00A45657"/>
    <w:rsid w:val="00A46807"/>
    <w:rsid w:val="00A46916"/>
    <w:rsid w:val="00A50763"/>
    <w:rsid w:val="00A5078A"/>
    <w:rsid w:val="00A50AB8"/>
    <w:rsid w:val="00A51A04"/>
    <w:rsid w:val="00A536ED"/>
    <w:rsid w:val="00A54269"/>
    <w:rsid w:val="00A544C9"/>
    <w:rsid w:val="00A54BDC"/>
    <w:rsid w:val="00A54E8C"/>
    <w:rsid w:val="00A54F93"/>
    <w:rsid w:val="00A56186"/>
    <w:rsid w:val="00A5636F"/>
    <w:rsid w:val="00A60555"/>
    <w:rsid w:val="00A61537"/>
    <w:rsid w:val="00A61FDC"/>
    <w:rsid w:val="00A624C2"/>
    <w:rsid w:val="00A63016"/>
    <w:rsid w:val="00A6337E"/>
    <w:rsid w:val="00A6402B"/>
    <w:rsid w:val="00A64C33"/>
    <w:rsid w:val="00A65191"/>
    <w:rsid w:val="00A652C7"/>
    <w:rsid w:val="00A657CB"/>
    <w:rsid w:val="00A65C36"/>
    <w:rsid w:val="00A65D40"/>
    <w:rsid w:val="00A66C79"/>
    <w:rsid w:val="00A66CAE"/>
    <w:rsid w:val="00A674DC"/>
    <w:rsid w:val="00A71196"/>
    <w:rsid w:val="00A72A2F"/>
    <w:rsid w:val="00A73806"/>
    <w:rsid w:val="00A73E8B"/>
    <w:rsid w:val="00A73FE4"/>
    <w:rsid w:val="00A743EF"/>
    <w:rsid w:val="00A7498A"/>
    <w:rsid w:val="00A749DD"/>
    <w:rsid w:val="00A74CC3"/>
    <w:rsid w:val="00A751D1"/>
    <w:rsid w:val="00A76F1E"/>
    <w:rsid w:val="00A801A2"/>
    <w:rsid w:val="00A818F4"/>
    <w:rsid w:val="00A8215A"/>
    <w:rsid w:val="00A84113"/>
    <w:rsid w:val="00A84ACF"/>
    <w:rsid w:val="00A84BE2"/>
    <w:rsid w:val="00A86FD8"/>
    <w:rsid w:val="00A871DC"/>
    <w:rsid w:val="00A87EFF"/>
    <w:rsid w:val="00A9016C"/>
    <w:rsid w:val="00A90D32"/>
    <w:rsid w:val="00A910CB"/>
    <w:rsid w:val="00A91618"/>
    <w:rsid w:val="00A92884"/>
    <w:rsid w:val="00A92F1F"/>
    <w:rsid w:val="00A935E8"/>
    <w:rsid w:val="00A9484E"/>
    <w:rsid w:val="00A96E4E"/>
    <w:rsid w:val="00A96EB3"/>
    <w:rsid w:val="00A97046"/>
    <w:rsid w:val="00A9704C"/>
    <w:rsid w:val="00AA0059"/>
    <w:rsid w:val="00AA04DD"/>
    <w:rsid w:val="00AA0997"/>
    <w:rsid w:val="00AA10F1"/>
    <w:rsid w:val="00AA15D9"/>
    <w:rsid w:val="00AA1D19"/>
    <w:rsid w:val="00AA256C"/>
    <w:rsid w:val="00AA40B3"/>
    <w:rsid w:val="00AA52E9"/>
    <w:rsid w:val="00AA6582"/>
    <w:rsid w:val="00AA689A"/>
    <w:rsid w:val="00AA6A1B"/>
    <w:rsid w:val="00AA7077"/>
    <w:rsid w:val="00AA70A8"/>
    <w:rsid w:val="00AA7F89"/>
    <w:rsid w:val="00AB014D"/>
    <w:rsid w:val="00AB03C8"/>
    <w:rsid w:val="00AB1655"/>
    <w:rsid w:val="00AB1973"/>
    <w:rsid w:val="00AB1B39"/>
    <w:rsid w:val="00AB2761"/>
    <w:rsid w:val="00AB2C8C"/>
    <w:rsid w:val="00AB35E4"/>
    <w:rsid w:val="00AB494A"/>
    <w:rsid w:val="00AB4A56"/>
    <w:rsid w:val="00AB4FCA"/>
    <w:rsid w:val="00AB69C9"/>
    <w:rsid w:val="00AB6D75"/>
    <w:rsid w:val="00AC0289"/>
    <w:rsid w:val="00AC06A2"/>
    <w:rsid w:val="00AC08F8"/>
    <w:rsid w:val="00AC1612"/>
    <w:rsid w:val="00AC1D9C"/>
    <w:rsid w:val="00AC358C"/>
    <w:rsid w:val="00AC3E12"/>
    <w:rsid w:val="00AC4D96"/>
    <w:rsid w:val="00AC6053"/>
    <w:rsid w:val="00AC7246"/>
    <w:rsid w:val="00AC7B5B"/>
    <w:rsid w:val="00AD0398"/>
    <w:rsid w:val="00AD0403"/>
    <w:rsid w:val="00AD061F"/>
    <w:rsid w:val="00AD0673"/>
    <w:rsid w:val="00AD0900"/>
    <w:rsid w:val="00AD0D74"/>
    <w:rsid w:val="00AD16B6"/>
    <w:rsid w:val="00AD1ED9"/>
    <w:rsid w:val="00AD1FE0"/>
    <w:rsid w:val="00AD220E"/>
    <w:rsid w:val="00AD2729"/>
    <w:rsid w:val="00AD42B6"/>
    <w:rsid w:val="00AD4485"/>
    <w:rsid w:val="00AD44A5"/>
    <w:rsid w:val="00AD606A"/>
    <w:rsid w:val="00AD662B"/>
    <w:rsid w:val="00AD68F4"/>
    <w:rsid w:val="00AD6AC4"/>
    <w:rsid w:val="00AD7ABA"/>
    <w:rsid w:val="00AD7AF0"/>
    <w:rsid w:val="00AE04BE"/>
    <w:rsid w:val="00AE0554"/>
    <w:rsid w:val="00AE05E4"/>
    <w:rsid w:val="00AE17DC"/>
    <w:rsid w:val="00AE182D"/>
    <w:rsid w:val="00AE18D6"/>
    <w:rsid w:val="00AE1F36"/>
    <w:rsid w:val="00AE3897"/>
    <w:rsid w:val="00AE4589"/>
    <w:rsid w:val="00AE4F4C"/>
    <w:rsid w:val="00AE75D0"/>
    <w:rsid w:val="00AF0565"/>
    <w:rsid w:val="00AF0FDC"/>
    <w:rsid w:val="00AF102C"/>
    <w:rsid w:val="00AF204C"/>
    <w:rsid w:val="00AF2EB0"/>
    <w:rsid w:val="00AF3405"/>
    <w:rsid w:val="00AF3639"/>
    <w:rsid w:val="00AF449C"/>
    <w:rsid w:val="00AF4E3A"/>
    <w:rsid w:val="00AF5629"/>
    <w:rsid w:val="00AF591D"/>
    <w:rsid w:val="00AF6114"/>
    <w:rsid w:val="00AF67F9"/>
    <w:rsid w:val="00AF7898"/>
    <w:rsid w:val="00AF7ADE"/>
    <w:rsid w:val="00AF7BDC"/>
    <w:rsid w:val="00AF7CFF"/>
    <w:rsid w:val="00AF7D4C"/>
    <w:rsid w:val="00B015C6"/>
    <w:rsid w:val="00B018A7"/>
    <w:rsid w:val="00B01D01"/>
    <w:rsid w:val="00B022BE"/>
    <w:rsid w:val="00B0261A"/>
    <w:rsid w:val="00B0283B"/>
    <w:rsid w:val="00B02D9B"/>
    <w:rsid w:val="00B03029"/>
    <w:rsid w:val="00B03A40"/>
    <w:rsid w:val="00B04E2A"/>
    <w:rsid w:val="00B04E4F"/>
    <w:rsid w:val="00B04F17"/>
    <w:rsid w:val="00B055B7"/>
    <w:rsid w:val="00B06363"/>
    <w:rsid w:val="00B06466"/>
    <w:rsid w:val="00B10B76"/>
    <w:rsid w:val="00B1130C"/>
    <w:rsid w:val="00B113EB"/>
    <w:rsid w:val="00B114A4"/>
    <w:rsid w:val="00B1157E"/>
    <w:rsid w:val="00B1305D"/>
    <w:rsid w:val="00B143D1"/>
    <w:rsid w:val="00B14BDE"/>
    <w:rsid w:val="00B157F4"/>
    <w:rsid w:val="00B1597A"/>
    <w:rsid w:val="00B1666B"/>
    <w:rsid w:val="00B17601"/>
    <w:rsid w:val="00B17A3D"/>
    <w:rsid w:val="00B17DB4"/>
    <w:rsid w:val="00B20576"/>
    <w:rsid w:val="00B2096C"/>
    <w:rsid w:val="00B21872"/>
    <w:rsid w:val="00B21A7B"/>
    <w:rsid w:val="00B22289"/>
    <w:rsid w:val="00B2403F"/>
    <w:rsid w:val="00B244BE"/>
    <w:rsid w:val="00B25060"/>
    <w:rsid w:val="00B25418"/>
    <w:rsid w:val="00B27199"/>
    <w:rsid w:val="00B273DA"/>
    <w:rsid w:val="00B274B9"/>
    <w:rsid w:val="00B2779C"/>
    <w:rsid w:val="00B27A59"/>
    <w:rsid w:val="00B27DF1"/>
    <w:rsid w:val="00B3071F"/>
    <w:rsid w:val="00B30AEC"/>
    <w:rsid w:val="00B30BF5"/>
    <w:rsid w:val="00B3214F"/>
    <w:rsid w:val="00B3289D"/>
    <w:rsid w:val="00B32C1C"/>
    <w:rsid w:val="00B3306C"/>
    <w:rsid w:val="00B33367"/>
    <w:rsid w:val="00B33853"/>
    <w:rsid w:val="00B34DBA"/>
    <w:rsid w:val="00B352DD"/>
    <w:rsid w:val="00B3602F"/>
    <w:rsid w:val="00B360DA"/>
    <w:rsid w:val="00B361D5"/>
    <w:rsid w:val="00B3759B"/>
    <w:rsid w:val="00B4001C"/>
    <w:rsid w:val="00B40033"/>
    <w:rsid w:val="00B41078"/>
    <w:rsid w:val="00B42AB9"/>
    <w:rsid w:val="00B42EF0"/>
    <w:rsid w:val="00B44574"/>
    <w:rsid w:val="00B454F2"/>
    <w:rsid w:val="00B45F0B"/>
    <w:rsid w:val="00B50DE2"/>
    <w:rsid w:val="00B5145C"/>
    <w:rsid w:val="00B515B9"/>
    <w:rsid w:val="00B515C4"/>
    <w:rsid w:val="00B51A45"/>
    <w:rsid w:val="00B51C3C"/>
    <w:rsid w:val="00B51EB7"/>
    <w:rsid w:val="00B51ECA"/>
    <w:rsid w:val="00B526BE"/>
    <w:rsid w:val="00B540E4"/>
    <w:rsid w:val="00B55B8C"/>
    <w:rsid w:val="00B55C18"/>
    <w:rsid w:val="00B56EF1"/>
    <w:rsid w:val="00B603F5"/>
    <w:rsid w:val="00B60E15"/>
    <w:rsid w:val="00B60E3E"/>
    <w:rsid w:val="00B60FD1"/>
    <w:rsid w:val="00B61511"/>
    <w:rsid w:val="00B617ED"/>
    <w:rsid w:val="00B62AD8"/>
    <w:rsid w:val="00B62F67"/>
    <w:rsid w:val="00B635F9"/>
    <w:rsid w:val="00B63D0E"/>
    <w:rsid w:val="00B66F59"/>
    <w:rsid w:val="00B72EA8"/>
    <w:rsid w:val="00B73210"/>
    <w:rsid w:val="00B732DC"/>
    <w:rsid w:val="00B7367E"/>
    <w:rsid w:val="00B73957"/>
    <w:rsid w:val="00B7428F"/>
    <w:rsid w:val="00B747A3"/>
    <w:rsid w:val="00B77968"/>
    <w:rsid w:val="00B77D0C"/>
    <w:rsid w:val="00B77D22"/>
    <w:rsid w:val="00B80329"/>
    <w:rsid w:val="00B80529"/>
    <w:rsid w:val="00B8127C"/>
    <w:rsid w:val="00B81A3A"/>
    <w:rsid w:val="00B82568"/>
    <w:rsid w:val="00B8320F"/>
    <w:rsid w:val="00B83384"/>
    <w:rsid w:val="00B85B15"/>
    <w:rsid w:val="00B87433"/>
    <w:rsid w:val="00B87725"/>
    <w:rsid w:val="00B87F56"/>
    <w:rsid w:val="00B910C1"/>
    <w:rsid w:val="00B92104"/>
    <w:rsid w:val="00B92A06"/>
    <w:rsid w:val="00B9374A"/>
    <w:rsid w:val="00B9383D"/>
    <w:rsid w:val="00B943FE"/>
    <w:rsid w:val="00B95018"/>
    <w:rsid w:val="00B957EF"/>
    <w:rsid w:val="00BA0C35"/>
    <w:rsid w:val="00BA0D00"/>
    <w:rsid w:val="00BA1685"/>
    <w:rsid w:val="00BA17BD"/>
    <w:rsid w:val="00BA1AF9"/>
    <w:rsid w:val="00BA1D35"/>
    <w:rsid w:val="00BA5493"/>
    <w:rsid w:val="00BA5766"/>
    <w:rsid w:val="00BA6017"/>
    <w:rsid w:val="00BA6CA8"/>
    <w:rsid w:val="00BA7516"/>
    <w:rsid w:val="00BA7661"/>
    <w:rsid w:val="00BB0B45"/>
    <w:rsid w:val="00BB12B4"/>
    <w:rsid w:val="00BB17AB"/>
    <w:rsid w:val="00BB19CA"/>
    <w:rsid w:val="00BB1A2D"/>
    <w:rsid w:val="00BB20B0"/>
    <w:rsid w:val="00BB3593"/>
    <w:rsid w:val="00BB361F"/>
    <w:rsid w:val="00BB526E"/>
    <w:rsid w:val="00BB6989"/>
    <w:rsid w:val="00BB6B6F"/>
    <w:rsid w:val="00BB7B38"/>
    <w:rsid w:val="00BB7FED"/>
    <w:rsid w:val="00BC0487"/>
    <w:rsid w:val="00BC0DEC"/>
    <w:rsid w:val="00BC1700"/>
    <w:rsid w:val="00BC1812"/>
    <w:rsid w:val="00BC265F"/>
    <w:rsid w:val="00BC32D8"/>
    <w:rsid w:val="00BC3859"/>
    <w:rsid w:val="00BC3E80"/>
    <w:rsid w:val="00BC59DA"/>
    <w:rsid w:val="00BC61B4"/>
    <w:rsid w:val="00BC6742"/>
    <w:rsid w:val="00BC6AC5"/>
    <w:rsid w:val="00BD0A7B"/>
    <w:rsid w:val="00BD1600"/>
    <w:rsid w:val="00BD3498"/>
    <w:rsid w:val="00BD4135"/>
    <w:rsid w:val="00BD4543"/>
    <w:rsid w:val="00BD49D7"/>
    <w:rsid w:val="00BD50F0"/>
    <w:rsid w:val="00BD5415"/>
    <w:rsid w:val="00BD570B"/>
    <w:rsid w:val="00BD61E0"/>
    <w:rsid w:val="00BD77EF"/>
    <w:rsid w:val="00BD7872"/>
    <w:rsid w:val="00BE0850"/>
    <w:rsid w:val="00BE0D08"/>
    <w:rsid w:val="00BE0E42"/>
    <w:rsid w:val="00BE27FC"/>
    <w:rsid w:val="00BE31AF"/>
    <w:rsid w:val="00BE35CE"/>
    <w:rsid w:val="00BE4480"/>
    <w:rsid w:val="00BE46E1"/>
    <w:rsid w:val="00BE5501"/>
    <w:rsid w:val="00BE5B8C"/>
    <w:rsid w:val="00BE6D0F"/>
    <w:rsid w:val="00BE7562"/>
    <w:rsid w:val="00BF0A6B"/>
    <w:rsid w:val="00BF0F95"/>
    <w:rsid w:val="00BF1214"/>
    <w:rsid w:val="00BF1607"/>
    <w:rsid w:val="00BF181F"/>
    <w:rsid w:val="00BF1A17"/>
    <w:rsid w:val="00BF1D35"/>
    <w:rsid w:val="00BF26E2"/>
    <w:rsid w:val="00BF2F1A"/>
    <w:rsid w:val="00BF38D6"/>
    <w:rsid w:val="00BF5886"/>
    <w:rsid w:val="00BF5C60"/>
    <w:rsid w:val="00BF7139"/>
    <w:rsid w:val="00BF7A5E"/>
    <w:rsid w:val="00C01A6A"/>
    <w:rsid w:val="00C02126"/>
    <w:rsid w:val="00C02D27"/>
    <w:rsid w:val="00C03175"/>
    <w:rsid w:val="00C0365F"/>
    <w:rsid w:val="00C04251"/>
    <w:rsid w:val="00C05523"/>
    <w:rsid w:val="00C05530"/>
    <w:rsid w:val="00C0562A"/>
    <w:rsid w:val="00C05F15"/>
    <w:rsid w:val="00C066F4"/>
    <w:rsid w:val="00C0712A"/>
    <w:rsid w:val="00C07465"/>
    <w:rsid w:val="00C10B46"/>
    <w:rsid w:val="00C10DC6"/>
    <w:rsid w:val="00C10DFE"/>
    <w:rsid w:val="00C12209"/>
    <w:rsid w:val="00C12779"/>
    <w:rsid w:val="00C12E65"/>
    <w:rsid w:val="00C12FED"/>
    <w:rsid w:val="00C1302E"/>
    <w:rsid w:val="00C1341D"/>
    <w:rsid w:val="00C141B8"/>
    <w:rsid w:val="00C142B1"/>
    <w:rsid w:val="00C14CAF"/>
    <w:rsid w:val="00C152EC"/>
    <w:rsid w:val="00C1619F"/>
    <w:rsid w:val="00C1696F"/>
    <w:rsid w:val="00C17D44"/>
    <w:rsid w:val="00C20C35"/>
    <w:rsid w:val="00C20E78"/>
    <w:rsid w:val="00C210CB"/>
    <w:rsid w:val="00C214E1"/>
    <w:rsid w:val="00C23E0D"/>
    <w:rsid w:val="00C2450B"/>
    <w:rsid w:val="00C26924"/>
    <w:rsid w:val="00C27CA0"/>
    <w:rsid w:val="00C3051E"/>
    <w:rsid w:val="00C305CB"/>
    <w:rsid w:val="00C30993"/>
    <w:rsid w:val="00C309DF"/>
    <w:rsid w:val="00C320A5"/>
    <w:rsid w:val="00C3213D"/>
    <w:rsid w:val="00C323ED"/>
    <w:rsid w:val="00C32AF6"/>
    <w:rsid w:val="00C33CCD"/>
    <w:rsid w:val="00C35322"/>
    <w:rsid w:val="00C35B4D"/>
    <w:rsid w:val="00C36BE9"/>
    <w:rsid w:val="00C36E1E"/>
    <w:rsid w:val="00C370CB"/>
    <w:rsid w:val="00C372DD"/>
    <w:rsid w:val="00C37B4D"/>
    <w:rsid w:val="00C40981"/>
    <w:rsid w:val="00C41504"/>
    <w:rsid w:val="00C41CBD"/>
    <w:rsid w:val="00C42450"/>
    <w:rsid w:val="00C42EF5"/>
    <w:rsid w:val="00C456CE"/>
    <w:rsid w:val="00C45F40"/>
    <w:rsid w:val="00C47B4D"/>
    <w:rsid w:val="00C50CCB"/>
    <w:rsid w:val="00C511E5"/>
    <w:rsid w:val="00C51995"/>
    <w:rsid w:val="00C51F10"/>
    <w:rsid w:val="00C520D2"/>
    <w:rsid w:val="00C52542"/>
    <w:rsid w:val="00C53016"/>
    <w:rsid w:val="00C544F1"/>
    <w:rsid w:val="00C555CA"/>
    <w:rsid w:val="00C556E0"/>
    <w:rsid w:val="00C557D6"/>
    <w:rsid w:val="00C55C30"/>
    <w:rsid w:val="00C55DBA"/>
    <w:rsid w:val="00C56BAB"/>
    <w:rsid w:val="00C5764F"/>
    <w:rsid w:val="00C57682"/>
    <w:rsid w:val="00C57A24"/>
    <w:rsid w:val="00C6033A"/>
    <w:rsid w:val="00C618F3"/>
    <w:rsid w:val="00C61957"/>
    <w:rsid w:val="00C624A6"/>
    <w:rsid w:val="00C635DF"/>
    <w:rsid w:val="00C63811"/>
    <w:rsid w:val="00C64747"/>
    <w:rsid w:val="00C661F5"/>
    <w:rsid w:val="00C662CE"/>
    <w:rsid w:val="00C669F0"/>
    <w:rsid w:val="00C67C82"/>
    <w:rsid w:val="00C67F59"/>
    <w:rsid w:val="00C703C9"/>
    <w:rsid w:val="00C714AE"/>
    <w:rsid w:val="00C722A1"/>
    <w:rsid w:val="00C7230D"/>
    <w:rsid w:val="00C7238A"/>
    <w:rsid w:val="00C728DA"/>
    <w:rsid w:val="00C73EDD"/>
    <w:rsid w:val="00C74F2E"/>
    <w:rsid w:val="00C74FF0"/>
    <w:rsid w:val="00C7503F"/>
    <w:rsid w:val="00C750A2"/>
    <w:rsid w:val="00C75B37"/>
    <w:rsid w:val="00C75E92"/>
    <w:rsid w:val="00C763ED"/>
    <w:rsid w:val="00C76967"/>
    <w:rsid w:val="00C76C8C"/>
    <w:rsid w:val="00C77D0D"/>
    <w:rsid w:val="00C77F3C"/>
    <w:rsid w:val="00C80591"/>
    <w:rsid w:val="00C80D8A"/>
    <w:rsid w:val="00C8277D"/>
    <w:rsid w:val="00C82CCE"/>
    <w:rsid w:val="00C831EC"/>
    <w:rsid w:val="00C83EAF"/>
    <w:rsid w:val="00C845A1"/>
    <w:rsid w:val="00C850F4"/>
    <w:rsid w:val="00C867AE"/>
    <w:rsid w:val="00C86AA1"/>
    <w:rsid w:val="00C86B03"/>
    <w:rsid w:val="00C86F0E"/>
    <w:rsid w:val="00C872F4"/>
    <w:rsid w:val="00C87EB8"/>
    <w:rsid w:val="00C9005D"/>
    <w:rsid w:val="00C90233"/>
    <w:rsid w:val="00C90AC1"/>
    <w:rsid w:val="00C90EEC"/>
    <w:rsid w:val="00C91974"/>
    <w:rsid w:val="00C91F70"/>
    <w:rsid w:val="00C931AC"/>
    <w:rsid w:val="00C9434C"/>
    <w:rsid w:val="00C95283"/>
    <w:rsid w:val="00C964AD"/>
    <w:rsid w:val="00C968A7"/>
    <w:rsid w:val="00C96B00"/>
    <w:rsid w:val="00C96FF4"/>
    <w:rsid w:val="00CA0121"/>
    <w:rsid w:val="00CA08B5"/>
    <w:rsid w:val="00CA0BC0"/>
    <w:rsid w:val="00CA137B"/>
    <w:rsid w:val="00CA2329"/>
    <w:rsid w:val="00CA293F"/>
    <w:rsid w:val="00CA3030"/>
    <w:rsid w:val="00CA3562"/>
    <w:rsid w:val="00CA4E0D"/>
    <w:rsid w:val="00CA5F0B"/>
    <w:rsid w:val="00CA6AE5"/>
    <w:rsid w:val="00CA6B4B"/>
    <w:rsid w:val="00CB0C24"/>
    <w:rsid w:val="00CB0D79"/>
    <w:rsid w:val="00CB1591"/>
    <w:rsid w:val="00CB17B4"/>
    <w:rsid w:val="00CB2486"/>
    <w:rsid w:val="00CB2522"/>
    <w:rsid w:val="00CB25BB"/>
    <w:rsid w:val="00CB4962"/>
    <w:rsid w:val="00CB730C"/>
    <w:rsid w:val="00CB7F6C"/>
    <w:rsid w:val="00CC1AA0"/>
    <w:rsid w:val="00CC2612"/>
    <w:rsid w:val="00CC2C08"/>
    <w:rsid w:val="00CC31C3"/>
    <w:rsid w:val="00CC31F5"/>
    <w:rsid w:val="00CC38A4"/>
    <w:rsid w:val="00CC3A64"/>
    <w:rsid w:val="00CC3D68"/>
    <w:rsid w:val="00CC5689"/>
    <w:rsid w:val="00CC6189"/>
    <w:rsid w:val="00CC64B9"/>
    <w:rsid w:val="00CC7F79"/>
    <w:rsid w:val="00CD14DF"/>
    <w:rsid w:val="00CD2BBC"/>
    <w:rsid w:val="00CD41F3"/>
    <w:rsid w:val="00CD5543"/>
    <w:rsid w:val="00CD55E7"/>
    <w:rsid w:val="00CD5957"/>
    <w:rsid w:val="00CD5974"/>
    <w:rsid w:val="00CD6522"/>
    <w:rsid w:val="00CD6731"/>
    <w:rsid w:val="00CE03CC"/>
    <w:rsid w:val="00CE06C2"/>
    <w:rsid w:val="00CE06EA"/>
    <w:rsid w:val="00CE0765"/>
    <w:rsid w:val="00CE09AE"/>
    <w:rsid w:val="00CE0E35"/>
    <w:rsid w:val="00CE1DFE"/>
    <w:rsid w:val="00CE28F8"/>
    <w:rsid w:val="00CE2C0F"/>
    <w:rsid w:val="00CE2CC6"/>
    <w:rsid w:val="00CE3605"/>
    <w:rsid w:val="00CE38CD"/>
    <w:rsid w:val="00CE3B61"/>
    <w:rsid w:val="00CE4153"/>
    <w:rsid w:val="00CE4329"/>
    <w:rsid w:val="00CE4647"/>
    <w:rsid w:val="00CE482A"/>
    <w:rsid w:val="00CE59B8"/>
    <w:rsid w:val="00CE5B83"/>
    <w:rsid w:val="00CE6084"/>
    <w:rsid w:val="00CE667D"/>
    <w:rsid w:val="00CE671C"/>
    <w:rsid w:val="00CE7CCC"/>
    <w:rsid w:val="00CF10A7"/>
    <w:rsid w:val="00CF1AD2"/>
    <w:rsid w:val="00CF1E68"/>
    <w:rsid w:val="00CF21A1"/>
    <w:rsid w:val="00CF2601"/>
    <w:rsid w:val="00CF2DB3"/>
    <w:rsid w:val="00CF3737"/>
    <w:rsid w:val="00CF456D"/>
    <w:rsid w:val="00CF4AC9"/>
    <w:rsid w:val="00CF4D8E"/>
    <w:rsid w:val="00CF4FAE"/>
    <w:rsid w:val="00CF5096"/>
    <w:rsid w:val="00D001B5"/>
    <w:rsid w:val="00D002A6"/>
    <w:rsid w:val="00D00DB8"/>
    <w:rsid w:val="00D01AA2"/>
    <w:rsid w:val="00D024A4"/>
    <w:rsid w:val="00D02607"/>
    <w:rsid w:val="00D027E6"/>
    <w:rsid w:val="00D04784"/>
    <w:rsid w:val="00D056EF"/>
    <w:rsid w:val="00D05805"/>
    <w:rsid w:val="00D05D91"/>
    <w:rsid w:val="00D062B0"/>
    <w:rsid w:val="00D10494"/>
    <w:rsid w:val="00D11A47"/>
    <w:rsid w:val="00D11BEE"/>
    <w:rsid w:val="00D11C42"/>
    <w:rsid w:val="00D11E3F"/>
    <w:rsid w:val="00D140F5"/>
    <w:rsid w:val="00D14B66"/>
    <w:rsid w:val="00D14B6F"/>
    <w:rsid w:val="00D14B9B"/>
    <w:rsid w:val="00D14FFE"/>
    <w:rsid w:val="00D15C98"/>
    <w:rsid w:val="00D15FBF"/>
    <w:rsid w:val="00D17005"/>
    <w:rsid w:val="00D17C0C"/>
    <w:rsid w:val="00D20349"/>
    <w:rsid w:val="00D21F11"/>
    <w:rsid w:val="00D234A3"/>
    <w:rsid w:val="00D23B0A"/>
    <w:rsid w:val="00D25B36"/>
    <w:rsid w:val="00D25F96"/>
    <w:rsid w:val="00D274D3"/>
    <w:rsid w:val="00D30541"/>
    <w:rsid w:val="00D31C33"/>
    <w:rsid w:val="00D31E19"/>
    <w:rsid w:val="00D32514"/>
    <w:rsid w:val="00D329F0"/>
    <w:rsid w:val="00D32C06"/>
    <w:rsid w:val="00D32DF1"/>
    <w:rsid w:val="00D336AD"/>
    <w:rsid w:val="00D3423B"/>
    <w:rsid w:val="00D342C3"/>
    <w:rsid w:val="00D34E4D"/>
    <w:rsid w:val="00D34EE5"/>
    <w:rsid w:val="00D37487"/>
    <w:rsid w:val="00D37D45"/>
    <w:rsid w:val="00D37D56"/>
    <w:rsid w:val="00D409B2"/>
    <w:rsid w:val="00D40E33"/>
    <w:rsid w:val="00D40E68"/>
    <w:rsid w:val="00D41826"/>
    <w:rsid w:val="00D41A70"/>
    <w:rsid w:val="00D44B14"/>
    <w:rsid w:val="00D46683"/>
    <w:rsid w:val="00D479AF"/>
    <w:rsid w:val="00D515B0"/>
    <w:rsid w:val="00D51E0F"/>
    <w:rsid w:val="00D51F8C"/>
    <w:rsid w:val="00D5323E"/>
    <w:rsid w:val="00D539CC"/>
    <w:rsid w:val="00D54281"/>
    <w:rsid w:val="00D54566"/>
    <w:rsid w:val="00D54769"/>
    <w:rsid w:val="00D54B34"/>
    <w:rsid w:val="00D557D3"/>
    <w:rsid w:val="00D56D67"/>
    <w:rsid w:val="00D57C81"/>
    <w:rsid w:val="00D57DA4"/>
    <w:rsid w:val="00D60604"/>
    <w:rsid w:val="00D61BF6"/>
    <w:rsid w:val="00D62EAA"/>
    <w:rsid w:val="00D632AE"/>
    <w:rsid w:val="00D64679"/>
    <w:rsid w:val="00D647A6"/>
    <w:rsid w:val="00D6540D"/>
    <w:rsid w:val="00D65A8B"/>
    <w:rsid w:val="00D664F4"/>
    <w:rsid w:val="00D6716B"/>
    <w:rsid w:val="00D6752D"/>
    <w:rsid w:val="00D7002B"/>
    <w:rsid w:val="00D708B4"/>
    <w:rsid w:val="00D70A58"/>
    <w:rsid w:val="00D718C3"/>
    <w:rsid w:val="00D71F5C"/>
    <w:rsid w:val="00D72A68"/>
    <w:rsid w:val="00D72BF9"/>
    <w:rsid w:val="00D72F60"/>
    <w:rsid w:val="00D7311B"/>
    <w:rsid w:val="00D736B2"/>
    <w:rsid w:val="00D74487"/>
    <w:rsid w:val="00D765E9"/>
    <w:rsid w:val="00D770C5"/>
    <w:rsid w:val="00D777E1"/>
    <w:rsid w:val="00D80447"/>
    <w:rsid w:val="00D81B93"/>
    <w:rsid w:val="00D82573"/>
    <w:rsid w:val="00D84100"/>
    <w:rsid w:val="00D84210"/>
    <w:rsid w:val="00D8447A"/>
    <w:rsid w:val="00D8559F"/>
    <w:rsid w:val="00D8690D"/>
    <w:rsid w:val="00D86C49"/>
    <w:rsid w:val="00D90F06"/>
    <w:rsid w:val="00D90F31"/>
    <w:rsid w:val="00D91136"/>
    <w:rsid w:val="00D91620"/>
    <w:rsid w:val="00D9197C"/>
    <w:rsid w:val="00D91F99"/>
    <w:rsid w:val="00D93E17"/>
    <w:rsid w:val="00D943CE"/>
    <w:rsid w:val="00D94497"/>
    <w:rsid w:val="00D94A4D"/>
    <w:rsid w:val="00D95A10"/>
    <w:rsid w:val="00D95AFA"/>
    <w:rsid w:val="00D96D61"/>
    <w:rsid w:val="00D9784C"/>
    <w:rsid w:val="00D97F71"/>
    <w:rsid w:val="00DA049E"/>
    <w:rsid w:val="00DA0627"/>
    <w:rsid w:val="00DA0F17"/>
    <w:rsid w:val="00DA1055"/>
    <w:rsid w:val="00DA14EB"/>
    <w:rsid w:val="00DA16EE"/>
    <w:rsid w:val="00DA2741"/>
    <w:rsid w:val="00DA5B2E"/>
    <w:rsid w:val="00DA6518"/>
    <w:rsid w:val="00DA6AD4"/>
    <w:rsid w:val="00DB1462"/>
    <w:rsid w:val="00DB1EF2"/>
    <w:rsid w:val="00DB211B"/>
    <w:rsid w:val="00DB3401"/>
    <w:rsid w:val="00DB387F"/>
    <w:rsid w:val="00DB3CD5"/>
    <w:rsid w:val="00DB4628"/>
    <w:rsid w:val="00DB4F03"/>
    <w:rsid w:val="00DB509B"/>
    <w:rsid w:val="00DB5432"/>
    <w:rsid w:val="00DB5A7F"/>
    <w:rsid w:val="00DB5B3A"/>
    <w:rsid w:val="00DB5F0B"/>
    <w:rsid w:val="00DB6326"/>
    <w:rsid w:val="00DB6662"/>
    <w:rsid w:val="00DB6914"/>
    <w:rsid w:val="00DB6D00"/>
    <w:rsid w:val="00DB705B"/>
    <w:rsid w:val="00DB7B09"/>
    <w:rsid w:val="00DC01AB"/>
    <w:rsid w:val="00DC1935"/>
    <w:rsid w:val="00DC32F2"/>
    <w:rsid w:val="00DC3780"/>
    <w:rsid w:val="00DC461C"/>
    <w:rsid w:val="00DC472B"/>
    <w:rsid w:val="00DC56F9"/>
    <w:rsid w:val="00DC578C"/>
    <w:rsid w:val="00DC5A82"/>
    <w:rsid w:val="00DC7A4E"/>
    <w:rsid w:val="00DC7C56"/>
    <w:rsid w:val="00DC7FDC"/>
    <w:rsid w:val="00DD08AA"/>
    <w:rsid w:val="00DD1152"/>
    <w:rsid w:val="00DD19B5"/>
    <w:rsid w:val="00DD1A8A"/>
    <w:rsid w:val="00DD3C28"/>
    <w:rsid w:val="00DD3DEC"/>
    <w:rsid w:val="00DD4F1E"/>
    <w:rsid w:val="00DD4F7E"/>
    <w:rsid w:val="00DD5343"/>
    <w:rsid w:val="00DD549F"/>
    <w:rsid w:val="00DD5897"/>
    <w:rsid w:val="00DD58A5"/>
    <w:rsid w:val="00DD5BD4"/>
    <w:rsid w:val="00DD7533"/>
    <w:rsid w:val="00DD7DA9"/>
    <w:rsid w:val="00DE012D"/>
    <w:rsid w:val="00DE0240"/>
    <w:rsid w:val="00DE196E"/>
    <w:rsid w:val="00DE23E8"/>
    <w:rsid w:val="00DE243C"/>
    <w:rsid w:val="00DE4F6F"/>
    <w:rsid w:val="00DE5402"/>
    <w:rsid w:val="00DE567D"/>
    <w:rsid w:val="00DE5DA2"/>
    <w:rsid w:val="00DE6691"/>
    <w:rsid w:val="00DE7536"/>
    <w:rsid w:val="00DE7B53"/>
    <w:rsid w:val="00DE7E84"/>
    <w:rsid w:val="00DF094C"/>
    <w:rsid w:val="00DF0B54"/>
    <w:rsid w:val="00DF0C7B"/>
    <w:rsid w:val="00DF1305"/>
    <w:rsid w:val="00DF1C35"/>
    <w:rsid w:val="00DF1E43"/>
    <w:rsid w:val="00DF2D12"/>
    <w:rsid w:val="00DF4FC9"/>
    <w:rsid w:val="00DF60C2"/>
    <w:rsid w:val="00DF6C13"/>
    <w:rsid w:val="00DF7433"/>
    <w:rsid w:val="00DF792C"/>
    <w:rsid w:val="00E0019C"/>
    <w:rsid w:val="00E0040B"/>
    <w:rsid w:val="00E00CDF"/>
    <w:rsid w:val="00E01CA8"/>
    <w:rsid w:val="00E0270D"/>
    <w:rsid w:val="00E030A3"/>
    <w:rsid w:val="00E0405B"/>
    <w:rsid w:val="00E042D3"/>
    <w:rsid w:val="00E049EB"/>
    <w:rsid w:val="00E05766"/>
    <w:rsid w:val="00E061EE"/>
    <w:rsid w:val="00E06679"/>
    <w:rsid w:val="00E06A75"/>
    <w:rsid w:val="00E06B97"/>
    <w:rsid w:val="00E06CC0"/>
    <w:rsid w:val="00E074CD"/>
    <w:rsid w:val="00E10CA3"/>
    <w:rsid w:val="00E11B51"/>
    <w:rsid w:val="00E122A5"/>
    <w:rsid w:val="00E12FBE"/>
    <w:rsid w:val="00E140D2"/>
    <w:rsid w:val="00E1516E"/>
    <w:rsid w:val="00E16F63"/>
    <w:rsid w:val="00E20649"/>
    <w:rsid w:val="00E20CAB"/>
    <w:rsid w:val="00E20D0C"/>
    <w:rsid w:val="00E22598"/>
    <w:rsid w:val="00E22A69"/>
    <w:rsid w:val="00E23260"/>
    <w:rsid w:val="00E25220"/>
    <w:rsid w:val="00E25B40"/>
    <w:rsid w:val="00E2630F"/>
    <w:rsid w:val="00E26E76"/>
    <w:rsid w:val="00E27958"/>
    <w:rsid w:val="00E30088"/>
    <w:rsid w:val="00E31903"/>
    <w:rsid w:val="00E33360"/>
    <w:rsid w:val="00E3361F"/>
    <w:rsid w:val="00E33C12"/>
    <w:rsid w:val="00E342DA"/>
    <w:rsid w:val="00E3560F"/>
    <w:rsid w:val="00E36517"/>
    <w:rsid w:val="00E366A2"/>
    <w:rsid w:val="00E37155"/>
    <w:rsid w:val="00E3766F"/>
    <w:rsid w:val="00E40384"/>
    <w:rsid w:val="00E40665"/>
    <w:rsid w:val="00E40D15"/>
    <w:rsid w:val="00E40E2A"/>
    <w:rsid w:val="00E41E6B"/>
    <w:rsid w:val="00E427AB"/>
    <w:rsid w:val="00E431E6"/>
    <w:rsid w:val="00E4345A"/>
    <w:rsid w:val="00E43C24"/>
    <w:rsid w:val="00E447E2"/>
    <w:rsid w:val="00E44AC0"/>
    <w:rsid w:val="00E4582F"/>
    <w:rsid w:val="00E45C1B"/>
    <w:rsid w:val="00E46612"/>
    <w:rsid w:val="00E46B00"/>
    <w:rsid w:val="00E47AE8"/>
    <w:rsid w:val="00E50E84"/>
    <w:rsid w:val="00E50FAE"/>
    <w:rsid w:val="00E513D2"/>
    <w:rsid w:val="00E514B6"/>
    <w:rsid w:val="00E51CBF"/>
    <w:rsid w:val="00E51E50"/>
    <w:rsid w:val="00E52407"/>
    <w:rsid w:val="00E52A80"/>
    <w:rsid w:val="00E53D30"/>
    <w:rsid w:val="00E542B2"/>
    <w:rsid w:val="00E550EB"/>
    <w:rsid w:val="00E56013"/>
    <w:rsid w:val="00E56E27"/>
    <w:rsid w:val="00E57BBF"/>
    <w:rsid w:val="00E60382"/>
    <w:rsid w:val="00E60C3B"/>
    <w:rsid w:val="00E60C7C"/>
    <w:rsid w:val="00E61AED"/>
    <w:rsid w:val="00E61C28"/>
    <w:rsid w:val="00E627EF"/>
    <w:rsid w:val="00E62D51"/>
    <w:rsid w:val="00E62F27"/>
    <w:rsid w:val="00E63BCA"/>
    <w:rsid w:val="00E63F71"/>
    <w:rsid w:val="00E647C9"/>
    <w:rsid w:val="00E647E1"/>
    <w:rsid w:val="00E648CF"/>
    <w:rsid w:val="00E65890"/>
    <w:rsid w:val="00E667F5"/>
    <w:rsid w:val="00E66FB6"/>
    <w:rsid w:val="00E710AD"/>
    <w:rsid w:val="00E7150C"/>
    <w:rsid w:val="00E71C10"/>
    <w:rsid w:val="00E725A3"/>
    <w:rsid w:val="00E7289E"/>
    <w:rsid w:val="00E73679"/>
    <w:rsid w:val="00E742DE"/>
    <w:rsid w:val="00E744A1"/>
    <w:rsid w:val="00E7475C"/>
    <w:rsid w:val="00E74FD6"/>
    <w:rsid w:val="00E757DB"/>
    <w:rsid w:val="00E7630B"/>
    <w:rsid w:val="00E7773C"/>
    <w:rsid w:val="00E81672"/>
    <w:rsid w:val="00E81DD3"/>
    <w:rsid w:val="00E822F6"/>
    <w:rsid w:val="00E82824"/>
    <w:rsid w:val="00E82AC2"/>
    <w:rsid w:val="00E82F1A"/>
    <w:rsid w:val="00E82F8C"/>
    <w:rsid w:val="00E83D82"/>
    <w:rsid w:val="00E84D7E"/>
    <w:rsid w:val="00E85CE3"/>
    <w:rsid w:val="00E8762A"/>
    <w:rsid w:val="00E878F2"/>
    <w:rsid w:val="00E87927"/>
    <w:rsid w:val="00E922A5"/>
    <w:rsid w:val="00E96150"/>
    <w:rsid w:val="00E96700"/>
    <w:rsid w:val="00E973AC"/>
    <w:rsid w:val="00EA00BB"/>
    <w:rsid w:val="00EA16DB"/>
    <w:rsid w:val="00EA2415"/>
    <w:rsid w:val="00EA2937"/>
    <w:rsid w:val="00EA440A"/>
    <w:rsid w:val="00EA4428"/>
    <w:rsid w:val="00EA49DD"/>
    <w:rsid w:val="00EA5078"/>
    <w:rsid w:val="00EA5348"/>
    <w:rsid w:val="00EA5A93"/>
    <w:rsid w:val="00EB00DF"/>
    <w:rsid w:val="00EB0B54"/>
    <w:rsid w:val="00EB111D"/>
    <w:rsid w:val="00EB1482"/>
    <w:rsid w:val="00EB2616"/>
    <w:rsid w:val="00EB2B9B"/>
    <w:rsid w:val="00EB3329"/>
    <w:rsid w:val="00EB35DE"/>
    <w:rsid w:val="00EB3955"/>
    <w:rsid w:val="00EB3B17"/>
    <w:rsid w:val="00EB3E23"/>
    <w:rsid w:val="00EB49F4"/>
    <w:rsid w:val="00EB6E59"/>
    <w:rsid w:val="00EB7BCD"/>
    <w:rsid w:val="00EC02C6"/>
    <w:rsid w:val="00EC06C2"/>
    <w:rsid w:val="00EC32BB"/>
    <w:rsid w:val="00EC3B0B"/>
    <w:rsid w:val="00EC3F41"/>
    <w:rsid w:val="00EC4593"/>
    <w:rsid w:val="00EC4EBF"/>
    <w:rsid w:val="00EC54FE"/>
    <w:rsid w:val="00EC5A6D"/>
    <w:rsid w:val="00EC5EDC"/>
    <w:rsid w:val="00EC6D48"/>
    <w:rsid w:val="00EC7357"/>
    <w:rsid w:val="00EC7A8B"/>
    <w:rsid w:val="00EC7F4E"/>
    <w:rsid w:val="00ED18C3"/>
    <w:rsid w:val="00ED1D14"/>
    <w:rsid w:val="00ED21B3"/>
    <w:rsid w:val="00ED3638"/>
    <w:rsid w:val="00ED51AA"/>
    <w:rsid w:val="00ED5636"/>
    <w:rsid w:val="00ED56EB"/>
    <w:rsid w:val="00ED69D3"/>
    <w:rsid w:val="00ED70F3"/>
    <w:rsid w:val="00ED7907"/>
    <w:rsid w:val="00EE12E9"/>
    <w:rsid w:val="00EE1D6C"/>
    <w:rsid w:val="00EE25B7"/>
    <w:rsid w:val="00EE4839"/>
    <w:rsid w:val="00EE4CC2"/>
    <w:rsid w:val="00EE5E58"/>
    <w:rsid w:val="00EE6233"/>
    <w:rsid w:val="00EE7464"/>
    <w:rsid w:val="00EE763C"/>
    <w:rsid w:val="00EE767B"/>
    <w:rsid w:val="00EE7C3D"/>
    <w:rsid w:val="00EF02F3"/>
    <w:rsid w:val="00EF0D50"/>
    <w:rsid w:val="00EF165E"/>
    <w:rsid w:val="00EF1959"/>
    <w:rsid w:val="00EF1976"/>
    <w:rsid w:val="00EF21A4"/>
    <w:rsid w:val="00EF2B20"/>
    <w:rsid w:val="00EF2D5B"/>
    <w:rsid w:val="00EF42B5"/>
    <w:rsid w:val="00EF4862"/>
    <w:rsid w:val="00EF6413"/>
    <w:rsid w:val="00EF6C79"/>
    <w:rsid w:val="00EF7133"/>
    <w:rsid w:val="00F0010E"/>
    <w:rsid w:val="00F00FBB"/>
    <w:rsid w:val="00F018C6"/>
    <w:rsid w:val="00F01AD3"/>
    <w:rsid w:val="00F040AA"/>
    <w:rsid w:val="00F042AD"/>
    <w:rsid w:val="00F04972"/>
    <w:rsid w:val="00F059D2"/>
    <w:rsid w:val="00F05DFB"/>
    <w:rsid w:val="00F06708"/>
    <w:rsid w:val="00F113EE"/>
    <w:rsid w:val="00F11D31"/>
    <w:rsid w:val="00F12331"/>
    <w:rsid w:val="00F12CF6"/>
    <w:rsid w:val="00F12FF1"/>
    <w:rsid w:val="00F1395E"/>
    <w:rsid w:val="00F13C9B"/>
    <w:rsid w:val="00F14578"/>
    <w:rsid w:val="00F14D76"/>
    <w:rsid w:val="00F157C1"/>
    <w:rsid w:val="00F1615C"/>
    <w:rsid w:val="00F1667B"/>
    <w:rsid w:val="00F16883"/>
    <w:rsid w:val="00F16C0E"/>
    <w:rsid w:val="00F1761E"/>
    <w:rsid w:val="00F20D23"/>
    <w:rsid w:val="00F20DC5"/>
    <w:rsid w:val="00F22440"/>
    <w:rsid w:val="00F22B1B"/>
    <w:rsid w:val="00F22BA5"/>
    <w:rsid w:val="00F23187"/>
    <w:rsid w:val="00F23AD6"/>
    <w:rsid w:val="00F23B82"/>
    <w:rsid w:val="00F24F6C"/>
    <w:rsid w:val="00F25CD5"/>
    <w:rsid w:val="00F26B9E"/>
    <w:rsid w:val="00F306DC"/>
    <w:rsid w:val="00F3149C"/>
    <w:rsid w:val="00F31744"/>
    <w:rsid w:val="00F31A9C"/>
    <w:rsid w:val="00F31FC4"/>
    <w:rsid w:val="00F341A0"/>
    <w:rsid w:val="00F343EB"/>
    <w:rsid w:val="00F34472"/>
    <w:rsid w:val="00F3546C"/>
    <w:rsid w:val="00F35516"/>
    <w:rsid w:val="00F35738"/>
    <w:rsid w:val="00F35FEC"/>
    <w:rsid w:val="00F36F27"/>
    <w:rsid w:val="00F404C2"/>
    <w:rsid w:val="00F40E72"/>
    <w:rsid w:val="00F41715"/>
    <w:rsid w:val="00F41E6D"/>
    <w:rsid w:val="00F4240B"/>
    <w:rsid w:val="00F436E3"/>
    <w:rsid w:val="00F447C5"/>
    <w:rsid w:val="00F450EB"/>
    <w:rsid w:val="00F466AD"/>
    <w:rsid w:val="00F51929"/>
    <w:rsid w:val="00F5361E"/>
    <w:rsid w:val="00F53627"/>
    <w:rsid w:val="00F53C3A"/>
    <w:rsid w:val="00F54901"/>
    <w:rsid w:val="00F5603D"/>
    <w:rsid w:val="00F56088"/>
    <w:rsid w:val="00F5645F"/>
    <w:rsid w:val="00F564B4"/>
    <w:rsid w:val="00F5660E"/>
    <w:rsid w:val="00F56A9C"/>
    <w:rsid w:val="00F57D2A"/>
    <w:rsid w:val="00F6073D"/>
    <w:rsid w:val="00F6106E"/>
    <w:rsid w:val="00F61B69"/>
    <w:rsid w:val="00F63276"/>
    <w:rsid w:val="00F636D2"/>
    <w:rsid w:val="00F63AA6"/>
    <w:rsid w:val="00F64AB8"/>
    <w:rsid w:val="00F64B8F"/>
    <w:rsid w:val="00F64EC5"/>
    <w:rsid w:val="00F65F21"/>
    <w:rsid w:val="00F666EF"/>
    <w:rsid w:val="00F6690B"/>
    <w:rsid w:val="00F66E92"/>
    <w:rsid w:val="00F67705"/>
    <w:rsid w:val="00F67D7B"/>
    <w:rsid w:val="00F7067C"/>
    <w:rsid w:val="00F70AC9"/>
    <w:rsid w:val="00F70E3A"/>
    <w:rsid w:val="00F71568"/>
    <w:rsid w:val="00F71EB1"/>
    <w:rsid w:val="00F73467"/>
    <w:rsid w:val="00F73C5D"/>
    <w:rsid w:val="00F74508"/>
    <w:rsid w:val="00F766DA"/>
    <w:rsid w:val="00F7686E"/>
    <w:rsid w:val="00F80890"/>
    <w:rsid w:val="00F80CCE"/>
    <w:rsid w:val="00F81639"/>
    <w:rsid w:val="00F82374"/>
    <w:rsid w:val="00F83042"/>
    <w:rsid w:val="00F8351F"/>
    <w:rsid w:val="00F84180"/>
    <w:rsid w:val="00F84D34"/>
    <w:rsid w:val="00F855C9"/>
    <w:rsid w:val="00F85979"/>
    <w:rsid w:val="00F85D4E"/>
    <w:rsid w:val="00F8782A"/>
    <w:rsid w:val="00F87CC5"/>
    <w:rsid w:val="00F9017C"/>
    <w:rsid w:val="00F9037A"/>
    <w:rsid w:val="00F90AA9"/>
    <w:rsid w:val="00F91CA1"/>
    <w:rsid w:val="00F92FA7"/>
    <w:rsid w:val="00F93D94"/>
    <w:rsid w:val="00F952D7"/>
    <w:rsid w:val="00F95F27"/>
    <w:rsid w:val="00F95FF3"/>
    <w:rsid w:val="00F97288"/>
    <w:rsid w:val="00FA0FEB"/>
    <w:rsid w:val="00FA1947"/>
    <w:rsid w:val="00FA2648"/>
    <w:rsid w:val="00FA26D0"/>
    <w:rsid w:val="00FA397C"/>
    <w:rsid w:val="00FA4130"/>
    <w:rsid w:val="00FA424C"/>
    <w:rsid w:val="00FA4463"/>
    <w:rsid w:val="00FA5AF3"/>
    <w:rsid w:val="00FA76B6"/>
    <w:rsid w:val="00FA7E6A"/>
    <w:rsid w:val="00FB0214"/>
    <w:rsid w:val="00FB0988"/>
    <w:rsid w:val="00FB1035"/>
    <w:rsid w:val="00FB177E"/>
    <w:rsid w:val="00FB1FA6"/>
    <w:rsid w:val="00FB2620"/>
    <w:rsid w:val="00FB4D3D"/>
    <w:rsid w:val="00FB59C2"/>
    <w:rsid w:val="00FB6B0B"/>
    <w:rsid w:val="00FB717E"/>
    <w:rsid w:val="00FB7DB8"/>
    <w:rsid w:val="00FC1491"/>
    <w:rsid w:val="00FC18AA"/>
    <w:rsid w:val="00FC2254"/>
    <w:rsid w:val="00FC2306"/>
    <w:rsid w:val="00FC32BC"/>
    <w:rsid w:val="00FC34FA"/>
    <w:rsid w:val="00FC3A34"/>
    <w:rsid w:val="00FC3D4C"/>
    <w:rsid w:val="00FC497C"/>
    <w:rsid w:val="00FC57C4"/>
    <w:rsid w:val="00FC61D7"/>
    <w:rsid w:val="00FC732C"/>
    <w:rsid w:val="00FC74BD"/>
    <w:rsid w:val="00FD0363"/>
    <w:rsid w:val="00FD10C1"/>
    <w:rsid w:val="00FD2371"/>
    <w:rsid w:val="00FD2A5F"/>
    <w:rsid w:val="00FD2B74"/>
    <w:rsid w:val="00FD2D32"/>
    <w:rsid w:val="00FD3947"/>
    <w:rsid w:val="00FD402B"/>
    <w:rsid w:val="00FD4860"/>
    <w:rsid w:val="00FD5171"/>
    <w:rsid w:val="00FD529D"/>
    <w:rsid w:val="00FD556A"/>
    <w:rsid w:val="00FD5848"/>
    <w:rsid w:val="00FD5F4D"/>
    <w:rsid w:val="00FD64D7"/>
    <w:rsid w:val="00FD66EE"/>
    <w:rsid w:val="00FD69D6"/>
    <w:rsid w:val="00FD6E1D"/>
    <w:rsid w:val="00FD70B3"/>
    <w:rsid w:val="00FE087D"/>
    <w:rsid w:val="00FE09D7"/>
    <w:rsid w:val="00FE15AD"/>
    <w:rsid w:val="00FE15D2"/>
    <w:rsid w:val="00FE184A"/>
    <w:rsid w:val="00FE1A9C"/>
    <w:rsid w:val="00FE1F6C"/>
    <w:rsid w:val="00FE2878"/>
    <w:rsid w:val="00FE3282"/>
    <w:rsid w:val="00FE336E"/>
    <w:rsid w:val="00FE42D6"/>
    <w:rsid w:val="00FE582F"/>
    <w:rsid w:val="00FE7101"/>
    <w:rsid w:val="00FE7750"/>
    <w:rsid w:val="00FE7C6E"/>
    <w:rsid w:val="00FF167B"/>
    <w:rsid w:val="00FF1ADD"/>
    <w:rsid w:val="00FF2A4B"/>
    <w:rsid w:val="00FF3DC2"/>
    <w:rsid w:val="00FF4627"/>
    <w:rsid w:val="00FF54EE"/>
    <w:rsid w:val="00FF55A9"/>
    <w:rsid w:val="02BD60B6"/>
    <w:rsid w:val="08F1201F"/>
    <w:rsid w:val="093A3BEB"/>
    <w:rsid w:val="0A3C1CCB"/>
    <w:rsid w:val="0DDB4542"/>
    <w:rsid w:val="170B7CF3"/>
    <w:rsid w:val="1CB134B3"/>
    <w:rsid w:val="21BD4109"/>
    <w:rsid w:val="2C7668C6"/>
    <w:rsid w:val="356E6245"/>
    <w:rsid w:val="380F65D8"/>
    <w:rsid w:val="46C82EE5"/>
    <w:rsid w:val="48BA559A"/>
    <w:rsid w:val="5925304F"/>
    <w:rsid w:val="747101F3"/>
    <w:rsid w:val="7CDD0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4"/>
    <w:basedOn w:val="1"/>
    <w:next w:val="1"/>
    <w:link w:val="78"/>
    <w:qFormat/>
    <w:uiPriority w:val="9"/>
    <w:pPr>
      <w:keepNext/>
      <w:keepLines/>
      <w:spacing w:before="280" w:after="290" w:line="376" w:lineRule="auto"/>
      <w:outlineLvl w:val="3"/>
    </w:pPr>
    <w:rPr>
      <w:rFonts w:ascii="Arial" w:hAnsi="Arial" w:eastAsia="黑体"/>
      <w:b/>
      <w:bCs/>
      <w:sz w:val="28"/>
      <w:szCs w:val="28"/>
      <w:lang w:val="zh-CN"/>
    </w:rPr>
  </w:style>
  <w:style w:type="paragraph" w:styleId="6">
    <w:name w:val="heading 5"/>
    <w:basedOn w:val="1"/>
    <w:next w:val="1"/>
    <w:link w:val="80"/>
    <w:qFormat/>
    <w:uiPriority w:val="0"/>
    <w:pPr>
      <w:keepNext/>
      <w:keepLines/>
      <w:spacing w:before="280" w:after="290" w:line="376" w:lineRule="auto"/>
      <w:outlineLvl w:val="4"/>
    </w:pPr>
    <w:rPr>
      <w:b/>
      <w:bCs/>
      <w:sz w:val="28"/>
      <w:szCs w:val="28"/>
      <w:lang w:val="zh-CN"/>
    </w:rPr>
  </w:style>
  <w:style w:type="paragraph" w:styleId="7">
    <w:name w:val="heading 6"/>
    <w:basedOn w:val="1"/>
    <w:next w:val="1"/>
    <w:link w:val="84"/>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lang w:val="zh-CN"/>
    </w:rPr>
  </w:style>
  <w:style w:type="paragraph" w:styleId="8">
    <w:name w:val="heading 7"/>
    <w:basedOn w:val="1"/>
    <w:next w:val="1"/>
    <w:link w:val="85"/>
    <w:qFormat/>
    <w:uiPriority w:val="0"/>
    <w:pPr>
      <w:keepNext/>
      <w:keepLines/>
      <w:widowControl/>
      <w:tabs>
        <w:tab w:val="left" w:pos="2520"/>
      </w:tabs>
      <w:spacing w:before="240" w:after="64" w:line="320" w:lineRule="auto"/>
      <w:ind w:left="1296" w:hanging="1296"/>
      <w:jc w:val="left"/>
      <w:outlineLvl w:val="6"/>
    </w:pPr>
    <w:rPr>
      <w:b/>
      <w:bCs/>
      <w:kern w:val="0"/>
      <w:sz w:val="24"/>
      <w:lang w:val="zh-CN"/>
    </w:rPr>
  </w:style>
  <w:style w:type="paragraph" w:styleId="9">
    <w:name w:val="heading 8"/>
    <w:basedOn w:val="1"/>
    <w:next w:val="1"/>
    <w:link w:val="8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lang w:val="zh-CN"/>
    </w:rPr>
  </w:style>
  <w:style w:type="paragraph" w:styleId="10">
    <w:name w:val="heading 9"/>
    <w:basedOn w:val="1"/>
    <w:next w:val="1"/>
    <w:link w:val="8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lang w:val="zh-CN"/>
    </w:rPr>
  </w:style>
  <w:style w:type="character" w:default="1" w:styleId="39">
    <w:name w:val="Default Paragraph Font"/>
    <w:semiHidden/>
    <w:unhideWhenUsed/>
    <w:qFormat/>
    <w:uiPriority w:val="1"/>
  </w:style>
  <w:style w:type="table" w:default="1" w:styleId="47">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77"/>
    <w:qFormat/>
    <w:uiPriority w:val="0"/>
    <w:rPr>
      <w:b/>
      <w:bCs/>
    </w:rPr>
  </w:style>
  <w:style w:type="paragraph" w:styleId="12">
    <w:name w:val="annotation text"/>
    <w:basedOn w:val="1"/>
    <w:link w:val="56"/>
    <w:qFormat/>
    <w:uiPriority w:val="0"/>
    <w:pPr>
      <w:jc w:val="left"/>
    </w:pPr>
  </w:style>
  <w:style w:type="paragraph" w:styleId="13">
    <w:name w:val="toc 7"/>
    <w:basedOn w:val="1"/>
    <w:next w:val="1"/>
    <w:unhideWhenUsed/>
    <w:qFormat/>
    <w:uiPriority w:val="39"/>
    <w:pPr>
      <w:ind w:left="1260"/>
      <w:jc w:val="left"/>
    </w:pPr>
    <w:rPr>
      <w:rFonts w:asciiTheme="minorHAnsi" w:eastAsiaTheme="minorHAnsi"/>
      <w:sz w:val="18"/>
      <w:szCs w:val="18"/>
    </w:rPr>
  </w:style>
  <w:style w:type="paragraph" w:styleId="14">
    <w:name w:val="Normal Indent"/>
    <w:basedOn w:val="1"/>
    <w:qFormat/>
    <w:uiPriority w:val="0"/>
    <w:pPr>
      <w:ind w:firstLine="420" w:firstLineChars="200"/>
    </w:pPr>
  </w:style>
  <w:style w:type="paragraph" w:styleId="15">
    <w:name w:val="Document Map"/>
    <w:basedOn w:val="1"/>
    <w:link w:val="90"/>
    <w:semiHidden/>
    <w:qFormat/>
    <w:uiPriority w:val="0"/>
    <w:pPr>
      <w:shd w:val="clear" w:color="auto" w:fill="000080"/>
    </w:pPr>
    <w:rPr>
      <w:lang w:val="zh-CN"/>
    </w:rPr>
  </w:style>
  <w:style w:type="paragraph" w:styleId="16">
    <w:name w:val="Body Text 3"/>
    <w:basedOn w:val="1"/>
    <w:link w:val="52"/>
    <w:qFormat/>
    <w:uiPriority w:val="0"/>
    <w:rPr>
      <w:rFonts w:ascii="宋体"/>
      <w:sz w:val="24"/>
      <w:szCs w:val="20"/>
    </w:rPr>
  </w:style>
  <w:style w:type="paragraph" w:styleId="17">
    <w:name w:val="Body Text"/>
    <w:basedOn w:val="1"/>
    <w:link w:val="74"/>
    <w:qFormat/>
    <w:uiPriority w:val="0"/>
    <w:pPr>
      <w:spacing w:after="120"/>
    </w:pPr>
    <w:rPr>
      <w:lang w:val="zh-CN"/>
    </w:rPr>
  </w:style>
  <w:style w:type="paragraph" w:styleId="18">
    <w:name w:val="Body Text Indent"/>
    <w:basedOn w:val="1"/>
    <w:link w:val="75"/>
    <w:qFormat/>
    <w:uiPriority w:val="0"/>
    <w:pPr>
      <w:spacing w:after="120"/>
      <w:ind w:left="420" w:leftChars="200"/>
    </w:pPr>
    <w:rPr>
      <w:lang w:val="zh-CN"/>
    </w:rPr>
  </w:style>
  <w:style w:type="paragraph" w:styleId="19">
    <w:name w:val="toc 5"/>
    <w:basedOn w:val="1"/>
    <w:next w:val="1"/>
    <w:unhideWhenUsed/>
    <w:qFormat/>
    <w:uiPriority w:val="39"/>
    <w:pPr>
      <w:ind w:left="840"/>
      <w:jc w:val="left"/>
    </w:pPr>
    <w:rPr>
      <w:rFonts w:asciiTheme="minorHAnsi" w:eastAsiaTheme="minorHAnsi"/>
      <w:sz w:val="18"/>
      <w:szCs w:val="18"/>
    </w:rPr>
  </w:style>
  <w:style w:type="paragraph" w:styleId="20">
    <w:name w:val="toc 3"/>
    <w:basedOn w:val="1"/>
    <w:next w:val="1"/>
    <w:qFormat/>
    <w:uiPriority w:val="39"/>
    <w:pPr>
      <w:ind w:left="420"/>
      <w:jc w:val="left"/>
    </w:pPr>
    <w:rPr>
      <w:rFonts w:asciiTheme="minorHAnsi" w:eastAsiaTheme="minorHAns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unhideWhenUsed/>
    <w:qFormat/>
    <w:uiPriority w:val="39"/>
    <w:pPr>
      <w:ind w:left="1470"/>
      <w:jc w:val="left"/>
    </w:pPr>
    <w:rPr>
      <w:rFonts w:asciiTheme="minorHAnsi" w:eastAsiaTheme="minorHAnsi"/>
      <w:sz w:val="18"/>
      <w:szCs w:val="18"/>
    </w:rPr>
  </w:style>
  <w:style w:type="paragraph" w:styleId="23">
    <w:name w:val="Date"/>
    <w:basedOn w:val="1"/>
    <w:next w:val="1"/>
    <w:link w:val="89"/>
    <w:qFormat/>
    <w:uiPriority w:val="0"/>
    <w:rPr>
      <w:sz w:val="24"/>
      <w:szCs w:val="20"/>
      <w:lang w:val="zh-CN"/>
    </w:rPr>
  </w:style>
  <w:style w:type="paragraph" w:styleId="24">
    <w:name w:val="Body Text Indent 2"/>
    <w:basedOn w:val="1"/>
    <w:link w:val="91"/>
    <w:qFormat/>
    <w:uiPriority w:val="0"/>
    <w:pPr>
      <w:spacing w:after="120" w:line="480" w:lineRule="auto"/>
      <w:ind w:left="420" w:leftChars="200"/>
    </w:pPr>
    <w:rPr>
      <w:lang w:val="zh-CN"/>
    </w:rPr>
  </w:style>
  <w:style w:type="paragraph" w:styleId="25">
    <w:name w:val="endnote text"/>
    <w:basedOn w:val="1"/>
    <w:link w:val="92"/>
    <w:semiHidden/>
    <w:qFormat/>
    <w:uiPriority w:val="0"/>
    <w:pPr>
      <w:snapToGrid w:val="0"/>
      <w:jc w:val="left"/>
    </w:pPr>
    <w:rPr>
      <w:lang w:val="zh-CN"/>
    </w:rPr>
  </w:style>
  <w:style w:type="paragraph" w:styleId="26">
    <w:name w:val="Balloon Text"/>
    <w:basedOn w:val="1"/>
    <w:link w:val="71"/>
    <w:semiHidden/>
    <w:qFormat/>
    <w:uiPriority w:val="0"/>
    <w:rPr>
      <w:sz w:val="18"/>
      <w:szCs w:val="18"/>
      <w:lang w:val="zh-CN"/>
    </w:rPr>
  </w:style>
  <w:style w:type="paragraph" w:styleId="27">
    <w:name w:val="footer"/>
    <w:basedOn w:val="1"/>
    <w:link w:val="73"/>
    <w:qFormat/>
    <w:uiPriority w:val="99"/>
    <w:pPr>
      <w:tabs>
        <w:tab w:val="center" w:pos="4153"/>
        <w:tab w:val="right" w:pos="8306"/>
      </w:tabs>
      <w:snapToGrid w:val="0"/>
      <w:jc w:val="left"/>
    </w:pPr>
    <w:rPr>
      <w:sz w:val="18"/>
      <w:szCs w:val="18"/>
      <w:lang w:val="zh-CN"/>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sz w:val="18"/>
      <w:szCs w:val="18"/>
      <w:lang w:val="zh-CN"/>
    </w:rPr>
  </w:style>
  <w:style w:type="paragraph" w:styleId="29">
    <w:name w:val="toc 1"/>
    <w:basedOn w:val="1"/>
    <w:next w:val="1"/>
    <w:qFormat/>
    <w:uiPriority w:val="39"/>
    <w:pPr>
      <w:spacing w:before="120" w:after="120"/>
      <w:jc w:val="left"/>
    </w:pPr>
    <w:rPr>
      <w:rFonts w:asciiTheme="minorHAnsi" w:eastAsiaTheme="minorHAnsi"/>
      <w:b/>
      <w:bCs/>
      <w:caps/>
      <w:sz w:val="20"/>
      <w:szCs w:val="20"/>
    </w:rPr>
  </w:style>
  <w:style w:type="paragraph" w:styleId="30">
    <w:name w:val="toc 4"/>
    <w:basedOn w:val="1"/>
    <w:next w:val="1"/>
    <w:unhideWhenUsed/>
    <w:qFormat/>
    <w:uiPriority w:val="39"/>
    <w:pPr>
      <w:ind w:left="630"/>
      <w:jc w:val="left"/>
    </w:pPr>
    <w:rPr>
      <w:rFonts w:asciiTheme="minorHAnsi" w:eastAsiaTheme="minorHAnsi"/>
      <w:sz w:val="18"/>
      <w:szCs w:val="18"/>
    </w:rPr>
  </w:style>
  <w:style w:type="paragraph" w:styleId="31">
    <w:name w:val="footnote text"/>
    <w:basedOn w:val="1"/>
    <w:link w:val="63"/>
    <w:qFormat/>
    <w:uiPriority w:val="0"/>
    <w:pPr>
      <w:snapToGrid w:val="0"/>
      <w:jc w:val="left"/>
    </w:pPr>
    <w:rPr>
      <w:sz w:val="18"/>
      <w:szCs w:val="18"/>
    </w:rPr>
  </w:style>
  <w:style w:type="paragraph" w:styleId="32">
    <w:name w:val="toc 6"/>
    <w:basedOn w:val="1"/>
    <w:next w:val="1"/>
    <w:unhideWhenUsed/>
    <w:qFormat/>
    <w:uiPriority w:val="39"/>
    <w:pPr>
      <w:ind w:left="1050"/>
      <w:jc w:val="left"/>
    </w:pPr>
    <w:rPr>
      <w:rFonts w:asciiTheme="minorHAnsi" w:eastAsiaTheme="minorHAnsi"/>
      <w:sz w:val="18"/>
      <w:szCs w:val="18"/>
    </w:rPr>
  </w:style>
  <w:style w:type="paragraph" w:styleId="33">
    <w:name w:val="Body Text Indent 3"/>
    <w:basedOn w:val="1"/>
    <w:link w:val="88"/>
    <w:qFormat/>
    <w:uiPriority w:val="0"/>
    <w:pPr>
      <w:spacing w:after="120"/>
      <w:ind w:left="420" w:leftChars="200"/>
    </w:pPr>
    <w:rPr>
      <w:sz w:val="16"/>
      <w:szCs w:val="16"/>
      <w:lang w:val="zh-CN"/>
    </w:rPr>
  </w:style>
  <w:style w:type="paragraph" w:styleId="34">
    <w:name w:val="toc 2"/>
    <w:basedOn w:val="1"/>
    <w:next w:val="1"/>
    <w:qFormat/>
    <w:uiPriority w:val="39"/>
    <w:pPr>
      <w:ind w:left="210"/>
      <w:jc w:val="left"/>
    </w:pPr>
    <w:rPr>
      <w:rFonts w:asciiTheme="minorHAnsi" w:eastAsiaTheme="minorHAnsi"/>
      <w:smallCaps/>
      <w:sz w:val="20"/>
      <w:szCs w:val="20"/>
    </w:rPr>
  </w:style>
  <w:style w:type="paragraph" w:styleId="35">
    <w:name w:val="toc 9"/>
    <w:basedOn w:val="1"/>
    <w:next w:val="1"/>
    <w:unhideWhenUsed/>
    <w:qFormat/>
    <w:uiPriority w:val="39"/>
    <w:pPr>
      <w:ind w:left="1680"/>
      <w:jc w:val="left"/>
    </w:pPr>
    <w:rPr>
      <w:rFonts w:asciiTheme="minorHAnsi" w:eastAsiaTheme="minorHAnsi"/>
      <w:sz w:val="18"/>
      <w:szCs w:val="18"/>
    </w:rPr>
  </w:style>
  <w:style w:type="paragraph" w:styleId="36">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lang w:val="zh-CN"/>
    </w:rPr>
  </w:style>
  <w:style w:type="paragraph" w:styleId="37">
    <w:name w:val="index 1"/>
    <w:basedOn w:val="1"/>
    <w:next w:val="1"/>
    <w:semiHidden/>
    <w:qFormat/>
    <w:uiPriority w:val="0"/>
    <w:pPr>
      <w:spacing w:line="220" w:lineRule="exact"/>
      <w:jc w:val="center"/>
    </w:pPr>
    <w:rPr>
      <w:rFonts w:ascii="仿宋_GB2312" w:eastAsia="仿宋_GB2312"/>
      <w:szCs w:val="21"/>
    </w:rPr>
  </w:style>
  <w:style w:type="paragraph" w:styleId="38">
    <w:name w:val="Title"/>
    <w:basedOn w:val="1"/>
    <w:link w:val="57"/>
    <w:qFormat/>
    <w:uiPriority w:val="0"/>
    <w:pPr>
      <w:adjustRightInd w:val="0"/>
      <w:spacing w:before="240" w:after="60" w:line="420" w:lineRule="atLeast"/>
      <w:jc w:val="center"/>
      <w:textAlignment w:val="baseline"/>
      <w:outlineLvl w:val="0"/>
    </w:pPr>
    <w:rPr>
      <w:rFonts w:ascii="Arial" w:hAnsi="Arial"/>
      <w:b/>
      <w:kern w:val="0"/>
      <w:sz w:val="32"/>
      <w:szCs w:val="20"/>
    </w:rPr>
  </w:style>
  <w:style w:type="character" w:styleId="40">
    <w:name w:val="Strong"/>
    <w:qFormat/>
    <w:uiPriority w:val="0"/>
    <w:rPr>
      <w:b/>
      <w:bCs/>
    </w:rPr>
  </w:style>
  <w:style w:type="character" w:styleId="41">
    <w:name w:val="endnote reference"/>
    <w:semiHidden/>
    <w:qFormat/>
    <w:uiPriority w:val="0"/>
    <w:rPr>
      <w:vertAlign w:val="superscript"/>
    </w:rPr>
  </w:style>
  <w:style w:type="character" w:styleId="42">
    <w:name w:val="page number"/>
    <w:basedOn w:val="39"/>
    <w:qFormat/>
    <w:uiPriority w:val="0"/>
  </w:style>
  <w:style w:type="character" w:styleId="43">
    <w:name w:val="FollowedHyperlink"/>
    <w:qFormat/>
    <w:uiPriority w:val="0"/>
    <w:rPr>
      <w:color w:val="800080"/>
      <w:u w:val="single"/>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character" w:styleId="46">
    <w:name w:val="footnote reference"/>
    <w:qFormat/>
    <w:uiPriority w:val="0"/>
    <w:rPr>
      <w:vertAlign w:val="superscript"/>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9">
    <w:name w:val="标题 1 字符"/>
    <w:link w:val="2"/>
    <w:qFormat/>
    <w:uiPriority w:val="0"/>
    <w:rPr>
      <w:rFonts w:eastAsia="宋体"/>
      <w:b/>
      <w:bCs/>
      <w:kern w:val="44"/>
      <w:sz w:val="44"/>
      <w:szCs w:val="44"/>
      <w:lang w:val="en-US" w:eastAsia="zh-CN" w:bidi="ar-SA"/>
    </w:rPr>
  </w:style>
  <w:style w:type="character" w:customStyle="1" w:styleId="50">
    <w:name w:val="标题 2 字符"/>
    <w:link w:val="3"/>
    <w:qFormat/>
    <w:uiPriority w:val="9"/>
    <w:rPr>
      <w:rFonts w:ascii="Arial" w:hAnsi="Arial" w:eastAsia="黑体"/>
      <w:b/>
      <w:bCs/>
      <w:kern w:val="2"/>
      <w:sz w:val="32"/>
      <w:szCs w:val="32"/>
      <w:lang w:val="en-US" w:eastAsia="zh-CN" w:bidi="ar-SA"/>
    </w:rPr>
  </w:style>
  <w:style w:type="character" w:customStyle="1" w:styleId="51">
    <w:name w:val="标题 3 字符"/>
    <w:link w:val="4"/>
    <w:qFormat/>
    <w:uiPriority w:val="9"/>
    <w:rPr>
      <w:rFonts w:eastAsia="宋体"/>
      <w:b/>
      <w:bCs/>
      <w:kern w:val="2"/>
      <w:sz w:val="32"/>
      <w:szCs w:val="32"/>
      <w:lang w:val="en-US" w:eastAsia="zh-CN" w:bidi="ar-SA"/>
    </w:rPr>
  </w:style>
  <w:style w:type="character" w:customStyle="1" w:styleId="52">
    <w:name w:val="正文文本 3 字符"/>
    <w:link w:val="16"/>
    <w:qFormat/>
    <w:uiPriority w:val="0"/>
    <w:rPr>
      <w:rFonts w:ascii="宋体" w:eastAsia="宋体"/>
      <w:kern w:val="2"/>
      <w:sz w:val="24"/>
      <w:lang w:val="en-US" w:eastAsia="zh-CN" w:bidi="ar-SA"/>
    </w:rPr>
  </w:style>
  <w:style w:type="paragraph" w:customStyle="1" w:styleId="5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54">
    <w:name w:val="样式 标题 2 + Times New Roman 四号 非加粗 段前: 5 磅 段后: 0 磅 行距: 固定值 20..."/>
    <w:basedOn w:val="3"/>
    <w:link w:val="105"/>
    <w:qFormat/>
    <w:uiPriority w:val="0"/>
    <w:pPr>
      <w:spacing w:before="100" w:after="0" w:line="400" w:lineRule="exact"/>
    </w:pPr>
    <w:rPr>
      <w:rFonts w:ascii="Times New Roman" w:hAnsi="Times New Roman" w:cs="宋体"/>
      <w:b w:val="0"/>
      <w:bCs w:val="0"/>
      <w:sz w:val="28"/>
      <w:szCs w:val="20"/>
    </w:rPr>
  </w:style>
  <w:style w:type="paragraph" w:customStyle="1" w:styleId="5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character" w:customStyle="1" w:styleId="56">
    <w:name w:val="批注文字 字符"/>
    <w:link w:val="12"/>
    <w:qFormat/>
    <w:uiPriority w:val="0"/>
    <w:rPr>
      <w:rFonts w:eastAsia="宋体"/>
      <w:kern w:val="2"/>
      <w:sz w:val="21"/>
      <w:szCs w:val="24"/>
      <w:lang w:val="en-US" w:eastAsia="zh-CN" w:bidi="ar-SA"/>
    </w:rPr>
  </w:style>
  <w:style w:type="character" w:customStyle="1" w:styleId="57">
    <w:name w:val="标题 字符"/>
    <w:link w:val="38"/>
    <w:qFormat/>
    <w:uiPriority w:val="0"/>
    <w:rPr>
      <w:rFonts w:ascii="Arial" w:hAnsi="Arial" w:eastAsia="宋体"/>
      <w:b/>
      <w:sz w:val="32"/>
      <w:lang w:val="en-US" w:eastAsia="zh-CN" w:bidi="ar-SA"/>
    </w:rPr>
  </w:style>
  <w:style w:type="paragraph" w:customStyle="1" w:styleId="58">
    <w:name w:val="1"/>
    <w:basedOn w:val="1"/>
    <w:qFormat/>
    <w:uiPriority w:val="0"/>
  </w:style>
  <w:style w:type="character" w:customStyle="1" w:styleId="59">
    <w:name w:val="font161"/>
    <w:qFormat/>
    <w:uiPriority w:val="0"/>
    <w:rPr>
      <w:b/>
      <w:bCs/>
      <w:sz w:val="32"/>
      <w:szCs w:val="32"/>
    </w:rPr>
  </w:style>
  <w:style w:type="paragraph" w:customStyle="1" w:styleId="6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61">
    <w:name w:val="表格"/>
    <w:basedOn w:val="1"/>
    <w:qFormat/>
    <w:uiPriority w:val="0"/>
    <w:pPr>
      <w:jc w:val="center"/>
      <w:textAlignment w:val="center"/>
    </w:pPr>
    <w:rPr>
      <w:rFonts w:ascii="华文细黑" w:hAnsi="华文细黑"/>
      <w:kern w:val="0"/>
      <w:szCs w:val="20"/>
    </w:rPr>
  </w:style>
  <w:style w:type="paragraph" w:customStyle="1" w:styleId="62">
    <w:name w:val="表格文字"/>
    <w:basedOn w:val="1"/>
    <w:qFormat/>
    <w:uiPriority w:val="0"/>
    <w:pPr>
      <w:adjustRightInd w:val="0"/>
      <w:spacing w:line="420" w:lineRule="atLeast"/>
      <w:jc w:val="left"/>
      <w:textAlignment w:val="baseline"/>
    </w:pPr>
    <w:rPr>
      <w:kern w:val="0"/>
      <w:szCs w:val="20"/>
    </w:rPr>
  </w:style>
  <w:style w:type="character" w:customStyle="1" w:styleId="63">
    <w:name w:val="脚注文本 字符"/>
    <w:link w:val="31"/>
    <w:qFormat/>
    <w:uiPriority w:val="0"/>
    <w:rPr>
      <w:rFonts w:eastAsia="宋体"/>
      <w:kern w:val="2"/>
      <w:sz w:val="18"/>
      <w:szCs w:val="18"/>
      <w:lang w:val="en-US" w:eastAsia="zh-CN" w:bidi="ar-SA"/>
    </w:rPr>
  </w:style>
  <w:style w:type="character" w:customStyle="1" w:styleId="64">
    <w:name w:val="纯文本 字符"/>
    <w:link w:val="21"/>
    <w:qFormat/>
    <w:uiPriority w:val="0"/>
    <w:rPr>
      <w:rFonts w:ascii="宋体" w:hAnsi="Courier New" w:eastAsia="宋体"/>
      <w:kern w:val="2"/>
      <w:sz w:val="21"/>
      <w:lang w:val="en-US" w:eastAsia="zh-CN" w:bidi="ar-SA"/>
    </w:rPr>
  </w:style>
  <w:style w:type="paragraph" w:customStyle="1" w:styleId="65">
    <w:name w:val="Char Char Char Char"/>
    <w:basedOn w:val="1"/>
    <w:qFormat/>
    <w:uiPriority w:val="0"/>
  </w:style>
  <w:style w:type="paragraph" w:customStyle="1" w:styleId="66">
    <w:name w:val="biao"/>
    <w:basedOn w:val="1"/>
    <w:qFormat/>
    <w:uiPriority w:val="0"/>
    <w:pPr>
      <w:tabs>
        <w:tab w:val="left" w:pos="2340"/>
      </w:tabs>
      <w:autoSpaceDE w:val="0"/>
      <w:autoSpaceDN w:val="0"/>
      <w:adjustRightInd w:val="0"/>
      <w:spacing w:line="240" w:lineRule="atLeast"/>
      <w:jc w:val="center"/>
    </w:pPr>
    <w:rPr>
      <w:rFonts w:ascii="黑体" w:eastAsia="黑体"/>
      <w:kern w:val="0"/>
      <w:sz w:val="30"/>
      <w:szCs w:val="20"/>
    </w:rPr>
  </w:style>
  <w:style w:type="paragraph" w:customStyle="1" w:styleId="67">
    <w:name w:val="列出段落1"/>
    <w:basedOn w:val="1"/>
    <w:qFormat/>
    <w:uiPriority w:val="0"/>
    <w:pPr>
      <w:ind w:firstLine="200" w:firstLineChars="200"/>
    </w:pPr>
    <w:rPr>
      <w:rFonts w:ascii="Calibri" w:hAnsi="Calibri" w:cs="Calibri"/>
      <w:szCs w:val="21"/>
    </w:rPr>
  </w:style>
  <w:style w:type="paragraph" w:customStyle="1" w:styleId="68">
    <w:name w:val="普通 (Web)"/>
    <w:qFormat/>
    <w:uiPriority w:val="0"/>
    <w:pPr>
      <w:spacing w:before="100" w:after="100"/>
    </w:pPr>
    <w:rPr>
      <w:rFonts w:ascii="宋体" w:hAnsi="Times New Roman" w:eastAsia="宋体" w:cs="Times New Roman"/>
      <w:sz w:val="24"/>
      <w:lang w:val="en-US" w:eastAsia="zh-CN" w:bidi="ar-SA"/>
    </w:rPr>
  </w:style>
  <w:style w:type="paragraph" w:customStyle="1" w:styleId="69">
    <w:name w:val="列出段落2"/>
    <w:qFormat/>
    <w:uiPriority w:val="34"/>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70">
    <w:name w:val="TOC 标题1"/>
    <w:basedOn w:val="2"/>
    <w:next w:val="1"/>
    <w:qFormat/>
    <w:uiPriority w:val="39"/>
    <w:pPr>
      <w:outlineLvl w:val="9"/>
    </w:pPr>
  </w:style>
  <w:style w:type="character" w:customStyle="1" w:styleId="71">
    <w:name w:val="批注框文本 字符"/>
    <w:link w:val="26"/>
    <w:semiHidden/>
    <w:qFormat/>
    <w:uiPriority w:val="0"/>
    <w:rPr>
      <w:kern w:val="2"/>
      <w:sz w:val="18"/>
      <w:szCs w:val="18"/>
    </w:rPr>
  </w:style>
  <w:style w:type="character" w:customStyle="1" w:styleId="72">
    <w:name w:val="页眉 字符"/>
    <w:link w:val="28"/>
    <w:uiPriority w:val="0"/>
    <w:rPr>
      <w:kern w:val="2"/>
      <w:sz w:val="18"/>
      <w:szCs w:val="18"/>
    </w:rPr>
  </w:style>
  <w:style w:type="character" w:customStyle="1" w:styleId="73">
    <w:name w:val="页脚 字符"/>
    <w:link w:val="27"/>
    <w:uiPriority w:val="99"/>
    <w:rPr>
      <w:kern w:val="2"/>
      <w:sz w:val="18"/>
      <w:szCs w:val="18"/>
    </w:rPr>
  </w:style>
  <w:style w:type="character" w:customStyle="1" w:styleId="74">
    <w:name w:val="正文文本 字符"/>
    <w:link w:val="17"/>
    <w:uiPriority w:val="0"/>
    <w:rPr>
      <w:kern w:val="2"/>
      <w:sz w:val="21"/>
      <w:szCs w:val="24"/>
    </w:rPr>
  </w:style>
  <w:style w:type="character" w:customStyle="1" w:styleId="75">
    <w:name w:val="正文文本缩进 字符"/>
    <w:link w:val="18"/>
    <w:uiPriority w:val="0"/>
    <w:rPr>
      <w:kern w:val="2"/>
      <w:sz w:val="21"/>
      <w:szCs w:val="24"/>
    </w:rPr>
  </w:style>
  <w:style w:type="paragraph" w:customStyle="1" w:styleId="76">
    <w:name w:val="betreff"/>
    <w:basedOn w:val="1"/>
    <w:next w:val="1"/>
    <w:uiPriority w:val="0"/>
    <w:pPr>
      <w:widowControl/>
      <w:spacing w:before="360" w:after="240" w:line="260" w:lineRule="atLeast"/>
      <w:jc w:val="left"/>
    </w:pPr>
    <w:rPr>
      <w:rFonts w:ascii="Arial" w:hAnsi="Arial"/>
      <w:b/>
      <w:kern w:val="0"/>
      <w:sz w:val="24"/>
      <w:lang w:val="en-AU"/>
    </w:rPr>
  </w:style>
  <w:style w:type="character" w:customStyle="1" w:styleId="77">
    <w:name w:val="批注主题 字符"/>
    <w:link w:val="11"/>
    <w:uiPriority w:val="0"/>
    <w:rPr>
      <w:rFonts w:eastAsia="宋体"/>
      <w:b/>
      <w:bCs/>
      <w:kern w:val="2"/>
      <w:sz w:val="21"/>
      <w:szCs w:val="24"/>
      <w:lang w:val="en-US" w:eastAsia="zh-CN" w:bidi="ar-SA"/>
    </w:rPr>
  </w:style>
  <w:style w:type="character" w:customStyle="1" w:styleId="78">
    <w:name w:val="标题 4 字符"/>
    <w:link w:val="5"/>
    <w:uiPriority w:val="9"/>
    <w:rPr>
      <w:rFonts w:ascii="Arial" w:hAnsi="Arial" w:eastAsia="黑体"/>
      <w:b/>
      <w:bCs/>
      <w:kern w:val="2"/>
      <w:sz w:val="28"/>
      <w:szCs w:val="28"/>
    </w:rPr>
  </w:style>
  <w:style w:type="paragraph" w:customStyle="1" w:styleId="79">
    <w:name w:val="修订1"/>
    <w:hidden/>
    <w:semiHidden/>
    <w:uiPriority w:val="99"/>
    <w:rPr>
      <w:rFonts w:ascii="Times New Roman" w:hAnsi="Times New Roman" w:eastAsia="宋体" w:cs="Times New Roman"/>
      <w:kern w:val="2"/>
      <w:sz w:val="21"/>
      <w:szCs w:val="24"/>
      <w:lang w:val="en-US" w:eastAsia="zh-CN" w:bidi="ar-SA"/>
    </w:rPr>
  </w:style>
  <w:style w:type="character" w:customStyle="1" w:styleId="80">
    <w:name w:val="标题 5 字符"/>
    <w:link w:val="6"/>
    <w:uiPriority w:val="0"/>
    <w:rPr>
      <w:b/>
      <w:bCs/>
      <w:kern w:val="2"/>
      <w:sz w:val="28"/>
      <w:szCs w:val="28"/>
    </w:rPr>
  </w:style>
  <w:style w:type="paragraph" w:customStyle="1" w:styleId="81">
    <w:name w:val="Char Char Char Char11"/>
    <w:basedOn w:val="1"/>
    <w:qFormat/>
    <w:uiPriority w:val="0"/>
  </w:style>
  <w:style w:type="paragraph" w:customStyle="1" w:styleId="82">
    <w:name w:val="H5"/>
    <w:basedOn w:val="1"/>
    <w:next w:val="1"/>
    <w:qFormat/>
    <w:uiPriority w:val="0"/>
    <w:pPr>
      <w:keepNext/>
      <w:autoSpaceDE w:val="0"/>
      <w:autoSpaceDN w:val="0"/>
      <w:adjustRightInd w:val="0"/>
      <w:spacing w:before="100" w:after="100"/>
      <w:jc w:val="left"/>
      <w:outlineLvl w:val="5"/>
    </w:pPr>
    <w:rPr>
      <w:b/>
      <w:kern w:val="0"/>
      <w:sz w:val="20"/>
      <w:szCs w:val="20"/>
    </w:rPr>
  </w:style>
  <w:style w:type="character" w:customStyle="1" w:styleId="83">
    <w:name w:val="HTML 预设格式 字符"/>
    <w:link w:val="36"/>
    <w:uiPriority w:val="0"/>
    <w:rPr>
      <w:rFonts w:ascii="黑体" w:eastAsia="黑体"/>
      <w:szCs w:val="24"/>
    </w:rPr>
  </w:style>
  <w:style w:type="character" w:customStyle="1" w:styleId="84">
    <w:name w:val="标题 6 字符"/>
    <w:link w:val="7"/>
    <w:uiPriority w:val="0"/>
    <w:rPr>
      <w:rFonts w:ascii="Arial" w:hAnsi="Arial" w:eastAsia="黑体"/>
      <w:b/>
      <w:bCs/>
      <w:sz w:val="24"/>
      <w:szCs w:val="24"/>
    </w:rPr>
  </w:style>
  <w:style w:type="character" w:customStyle="1" w:styleId="85">
    <w:name w:val="标题 7 字符"/>
    <w:link w:val="8"/>
    <w:uiPriority w:val="0"/>
    <w:rPr>
      <w:b/>
      <w:bCs/>
      <w:sz w:val="24"/>
      <w:szCs w:val="24"/>
    </w:rPr>
  </w:style>
  <w:style w:type="character" w:customStyle="1" w:styleId="86">
    <w:name w:val="标题 8 字符"/>
    <w:link w:val="9"/>
    <w:uiPriority w:val="0"/>
    <w:rPr>
      <w:rFonts w:ascii="Arial" w:hAnsi="Arial" w:eastAsia="黑体"/>
      <w:sz w:val="24"/>
      <w:szCs w:val="24"/>
    </w:rPr>
  </w:style>
  <w:style w:type="character" w:customStyle="1" w:styleId="87">
    <w:name w:val="标题 9 字符"/>
    <w:link w:val="10"/>
    <w:uiPriority w:val="0"/>
    <w:rPr>
      <w:rFonts w:ascii="Arial" w:hAnsi="Arial" w:eastAsia="黑体"/>
      <w:sz w:val="21"/>
      <w:szCs w:val="21"/>
    </w:rPr>
  </w:style>
  <w:style w:type="character" w:customStyle="1" w:styleId="88">
    <w:name w:val="正文文本缩进 3 字符"/>
    <w:link w:val="33"/>
    <w:uiPriority w:val="0"/>
    <w:rPr>
      <w:kern w:val="2"/>
      <w:sz w:val="16"/>
      <w:szCs w:val="16"/>
    </w:rPr>
  </w:style>
  <w:style w:type="character" w:customStyle="1" w:styleId="89">
    <w:name w:val="日期 字符"/>
    <w:link w:val="23"/>
    <w:uiPriority w:val="0"/>
    <w:rPr>
      <w:kern w:val="2"/>
      <w:sz w:val="24"/>
    </w:rPr>
  </w:style>
  <w:style w:type="character" w:customStyle="1" w:styleId="90">
    <w:name w:val="文档结构图 字符"/>
    <w:link w:val="15"/>
    <w:semiHidden/>
    <w:qFormat/>
    <w:uiPriority w:val="0"/>
    <w:rPr>
      <w:kern w:val="2"/>
      <w:sz w:val="21"/>
      <w:szCs w:val="24"/>
      <w:shd w:val="clear" w:color="auto" w:fill="000080"/>
    </w:rPr>
  </w:style>
  <w:style w:type="character" w:customStyle="1" w:styleId="91">
    <w:name w:val="正文文本缩进 2 字符"/>
    <w:link w:val="24"/>
    <w:qFormat/>
    <w:uiPriority w:val="0"/>
    <w:rPr>
      <w:kern w:val="2"/>
      <w:sz w:val="21"/>
      <w:szCs w:val="24"/>
    </w:rPr>
  </w:style>
  <w:style w:type="character" w:customStyle="1" w:styleId="92">
    <w:name w:val="尾注文本 字符"/>
    <w:link w:val="25"/>
    <w:semiHidden/>
    <w:qFormat/>
    <w:uiPriority w:val="0"/>
    <w:rPr>
      <w:kern w:val="2"/>
      <w:sz w:val="21"/>
      <w:szCs w:val="24"/>
    </w:rPr>
  </w:style>
  <w:style w:type="paragraph" w:customStyle="1" w:styleId="93">
    <w:name w:val="列出段落11"/>
    <w:basedOn w:val="1"/>
    <w:qFormat/>
    <w:uiPriority w:val="0"/>
    <w:pPr>
      <w:ind w:firstLine="200" w:firstLineChars="200"/>
    </w:pPr>
    <w:rPr>
      <w:rFonts w:ascii="Calibri" w:hAnsi="Calibri" w:cs="Calibri"/>
      <w:szCs w:val="21"/>
    </w:rPr>
  </w:style>
  <w:style w:type="paragraph" w:customStyle="1" w:styleId="94">
    <w:name w:val="Char Char Char Char1"/>
    <w:basedOn w:val="1"/>
    <w:qFormat/>
    <w:uiPriority w:val="0"/>
  </w:style>
  <w:style w:type="character" w:customStyle="1" w:styleId="95">
    <w:name w:val="Char Char Char"/>
    <w:qFormat/>
    <w:uiPriority w:val="0"/>
    <w:rPr>
      <w:rFonts w:ascii="宋体" w:hAnsi="Courier New"/>
      <w:kern w:val="2"/>
      <w:sz w:val="21"/>
    </w:rPr>
  </w:style>
  <w:style w:type="paragraph" w:customStyle="1" w:styleId="96">
    <w:name w:val="_Style 43"/>
    <w:basedOn w:val="15"/>
    <w:qFormat/>
    <w:uiPriority w:val="0"/>
    <w:pPr>
      <w:spacing w:line="360" w:lineRule="auto"/>
      <w:ind w:firstLine="200" w:firstLineChars="200"/>
    </w:pPr>
    <w:rPr>
      <w:kern w:val="0"/>
      <w:sz w:val="28"/>
      <w:szCs w:val="20"/>
    </w:rPr>
  </w:style>
  <w:style w:type="paragraph" w:customStyle="1" w:styleId="97">
    <w:name w:val="Char"/>
    <w:basedOn w:val="1"/>
    <w:qFormat/>
    <w:uiPriority w:val="0"/>
  </w:style>
  <w:style w:type="paragraph" w:customStyle="1" w:styleId="98">
    <w:name w:val="无间隔1"/>
    <w:link w:val="99"/>
    <w:qFormat/>
    <w:uiPriority w:val="0"/>
    <w:rPr>
      <w:rFonts w:ascii="Calibri" w:hAnsi="Calibri" w:eastAsia="宋体" w:cs="Times New Roman"/>
      <w:sz w:val="22"/>
      <w:lang w:val="en-US" w:eastAsia="zh-CN" w:bidi="ar-SA"/>
    </w:rPr>
  </w:style>
  <w:style w:type="character" w:customStyle="1" w:styleId="99">
    <w:name w:val="无间隔 字符"/>
    <w:link w:val="98"/>
    <w:qFormat/>
    <w:locked/>
    <w:uiPriority w:val="0"/>
    <w:rPr>
      <w:rFonts w:ascii="Calibri" w:hAnsi="Calibri"/>
      <w:sz w:val="22"/>
      <w:lang w:bidi="ar-SA"/>
    </w:rPr>
  </w:style>
  <w:style w:type="paragraph" w:customStyle="1" w:styleId="100">
    <w:name w:val="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h-2"/>
    <w:basedOn w:val="54"/>
    <w:link w:val="106"/>
    <w:qFormat/>
    <w:uiPriority w:val="0"/>
    <w:pPr>
      <w:jc w:val="center"/>
    </w:pPr>
  </w:style>
  <w:style w:type="paragraph" w:customStyle="1" w:styleId="104">
    <w:name w:val="h-3"/>
    <w:basedOn w:val="1"/>
    <w:link w:val="108"/>
    <w:qFormat/>
    <w:uiPriority w:val="0"/>
    <w:pPr>
      <w:adjustRightInd w:val="0"/>
      <w:snapToGrid w:val="0"/>
      <w:spacing w:before="50" w:beforeLines="50" w:after="50" w:afterLines="50"/>
      <w:ind w:left="1070" w:hanging="1070" w:hangingChars="1070"/>
      <w:outlineLvl w:val="2"/>
    </w:pPr>
    <w:rPr>
      <w:b/>
    </w:rPr>
  </w:style>
  <w:style w:type="character" w:customStyle="1" w:styleId="105">
    <w:name w:val="样式 标题 2 + Times New Roman 四号 非加粗 段前: 5 磅 段后: 0 磅 行距: 固定值 20... 字符"/>
    <w:basedOn w:val="50"/>
    <w:link w:val="54"/>
    <w:qFormat/>
    <w:uiPriority w:val="0"/>
    <w:rPr>
      <w:rFonts w:ascii="Arial" w:hAnsi="Arial" w:eastAsia="黑体" w:cs="宋体"/>
      <w:b w:val="0"/>
      <w:bCs w:val="0"/>
      <w:kern w:val="2"/>
      <w:sz w:val="28"/>
      <w:szCs w:val="32"/>
      <w:lang w:val="en-US" w:eastAsia="zh-CN" w:bidi="ar-SA"/>
    </w:rPr>
  </w:style>
  <w:style w:type="character" w:customStyle="1" w:styleId="106">
    <w:name w:val="h-2 字符"/>
    <w:basedOn w:val="105"/>
    <w:link w:val="103"/>
    <w:qFormat/>
    <w:uiPriority w:val="0"/>
    <w:rPr>
      <w:rFonts w:ascii="Arial" w:hAnsi="Arial" w:eastAsia="黑体" w:cs="宋体"/>
      <w:kern w:val="2"/>
      <w:sz w:val="28"/>
      <w:szCs w:val="32"/>
      <w:lang w:val="en-US" w:eastAsia="zh-CN" w:bidi="ar-SA"/>
    </w:rPr>
  </w:style>
  <w:style w:type="paragraph" w:customStyle="1" w:styleId="107">
    <w:name w:val="h-4"/>
    <w:basedOn w:val="1"/>
    <w:link w:val="109"/>
    <w:qFormat/>
    <w:uiPriority w:val="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djustRightInd w:val="0"/>
      <w:snapToGrid w:val="0"/>
      <w:spacing w:line="360" w:lineRule="auto"/>
      <w:outlineLvl w:val="3"/>
    </w:pPr>
    <w:rPr>
      <w:rFonts w:ascii="Arial" w:hAnsi="Arial"/>
      <w:b/>
      <w:szCs w:val="21"/>
    </w:rPr>
  </w:style>
  <w:style w:type="character" w:customStyle="1" w:styleId="108">
    <w:name w:val="h-3 字符"/>
    <w:basedOn w:val="39"/>
    <w:link w:val="104"/>
    <w:qFormat/>
    <w:uiPriority w:val="0"/>
    <w:rPr>
      <w:b/>
      <w:kern w:val="2"/>
      <w:sz w:val="21"/>
      <w:szCs w:val="24"/>
    </w:rPr>
  </w:style>
  <w:style w:type="character" w:customStyle="1" w:styleId="109">
    <w:name w:val="h-4 字符"/>
    <w:basedOn w:val="39"/>
    <w:link w:val="107"/>
    <w:qFormat/>
    <w:uiPriority w:val="0"/>
    <w:rPr>
      <w:rFonts w:ascii="Arial" w:hAnsi="Arial"/>
      <w:b/>
      <w:kern w:val="2"/>
      <w:sz w:val="21"/>
      <w:szCs w:val="21"/>
    </w:rPr>
  </w:style>
  <w:style w:type="character" w:customStyle="1" w:styleId="110">
    <w:name w:val="脚注文本 Char"/>
    <w:qFormat/>
    <w:uiPriority w:val="0"/>
    <w:rPr>
      <w:rFonts w:eastAsia="宋体"/>
      <w:kern w:val="2"/>
      <w:sz w:val="18"/>
      <w:szCs w:val="18"/>
      <w:lang w:val="en-US" w:eastAsia="zh-CN" w:bidi="ar-SA"/>
    </w:rPr>
  </w:style>
  <w:style w:type="character" w:customStyle="1" w:styleId="111">
    <w:name w:val="h-2 Char"/>
    <w:qFormat/>
    <w:uiPriority w:val="0"/>
    <w:rPr>
      <w:rFonts w:ascii="Times New Roman" w:hAnsi="Times New Roman" w:eastAsia="黑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D07DD0-875E-4E8A-83CE-0919D5E22397}">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1056</Words>
  <Characters>6024</Characters>
  <Lines>50</Lines>
  <Paragraphs>14</Paragraphs>
  <TotalTime>16</TotalTime>
  <ScaleCrop>false</ScaleCrop>
  <LinksUpToDate>false</LinksUpToDate>
  <CharactersWithSpaces>7066</CharactersWithSpaces>
  <Application>WPS Office_10.8.2.6784_F1E327BC-269C-435d-A152-05C5408002CA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2018-05-25T02:16:00Z</dcterms:created>
  <dc:creator>1</dc:creator>
  <cp:lastModifiedBy>雍鹏</cp:lastModifiedBy>
  <cp:lastPrinted>2019-08-26T22:50:00Z</cp:lastPrinted>
  <dcterms:modified xsi:type="dcterms:W3CDTF">2019-11-03T01:44:08Z</dcterms:modified>
  <dc:title>中华人民共和国</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ies>
</file>