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E65F5">
      <w:pPr>
        <w:pStyle w:val="2"/>
        <w:keepNext w:val="0"/>
        <w:keepLines w:val="0"/>
        <w:widowControl/>
        <w:suppressLineNumbers w:val="0"/>
        <w:shd w:val="clear" w:fill="FFFFFF"/>
        <w:spacing w:before="274" w:beforeAutospacing="0" w:after="137" w:afterAutospacing="0" w:line="291" w:lineRule="atLeast"/>
        <w:ind w:left="0" w:right="0" w:firstLine="0"/>
        <w:rPr>
          <w:rFonts w:ascii="Segoe UI" w:hAnsi="Segoe UI" w:eastAsia="Segoe UI" w:cs="Segoe UI"/>
          <w:b/>
          <w:bCs/>
          <w:caps w:val="0"/>
          <w:color w:val="0F1115"/>
          <w:spacing w:val="0"/>
          <w:sz w:val="36"/>
          <w:szCs w:val="36"/>
        </w:rPr>
      </w:pPr>
      <w:r>
        <w:rPr>
          <w:rFonts w:hint="default" w:ascii="Segoe UI" w:hAnsi="Segoe UI" w:eastAsia="Segoe UI" w:cs="Segoe UI"/>
          <w:b/>
          <w:bCs/>
          <w:caps w:val="0"/>
          <w:color w:val="0F1115"/>
          <w:spacing w:val="0"/>
          <w:sz w:val="36"/>
          <w:szCs w:val="36"/>
          <w:shd w:val="clear" w:fill="FFFFFF"/>
        </w:rPr>
        <w:t>文件一：ASTM A106 Gr.B 钢管附加技术要求</w:t>
      </w:r>
    </w:p>
    <w:p w14:paraId="66DCBBB8">
      <w:pPr>
        <w:pStyle w:val="5"/>
        <w:keepNext w:val="0"/>
        <w:keepLines w:val="0"/>
        <w:widowControl/>
        <w:suppressLineNumbers w:val="0"/>
        <w:shd w:val="clear" w:fill="FFFFFF"/>
        <w:spacing w:before="137" w:beforeAutospacing="0" w:after="137"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Technical appendix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技术附录 1</w:t>
      </w:r>
    </w:p>
    <w:p w14:paraId="2008DC32">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2002C033">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4F7E2FD7">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5CC3122E">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2D451C3D">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18F1915E">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611CFCC2">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5A0B9EA4">
      <w:pPr>
        <w:rPr>
          <w:rFonts w:hint="default"/>
        </w:rPr>
      </w:pPr>
    </w:p>
    <w:p w14:paraId="70BD3BC7">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13D9A8EF">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6D4DF936">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552B380A">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bCs/>
          <w:caps w:val="0"/>
          <w:color w:val="0F1115"/>
          <w:spacing w:val="0"/>
          <w:sz w:val="33"/>
          <w:szCs w:val="33"/>
          <w:shd w:val="clear" w:fill="FFFFFF"/>
        </w:rPr>
      </w:pPr>
    </w:p>
    <w:p w14:paraId="6621540E">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caps w:val="0"/>
          <w:color w:val="0F1115"/>
          <w:spacing w:val="0"/>
          <w:sz w:val="33"/>
          <w:szCs w:val="33"/>
          <w:shd w:val="clear" w:fill="FFFFFF"/>
        </w:rPr>
        <w:t>1. 总则</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本文件适用于 ASTM A106 Gr.B 钢管。</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FF0000"/>
          <w:spacing w:val="0"/>
          <w:sz w:val="24"/>
          <w:szCs w:val="24"/>
          <w:shd w:val="clear" w:fill="FFFFFF"/>
        </w:rPr>
        <w:t>本文件应与 8009-0092-ILFC-00-000-PI-SP-00002-E（管道及管件技术规格书）配合使用。如两份文件的技术要求不一致，以本文件为准。</w:t>
      </w:r>
    </w:p>
    <w:p w14:paraId="62B67C5D">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caps w:val="0"/>
          <w:color w:val="0F1115"/>
          <w:spacing w:val="0"/>
          <w:sz w:val="33"/>
          <w:szCs w:val="33"/>
          <w:shd w:val="clear" w:fill="FFFFFF"/>
        </w:rPr>
        <w:t>2. 标准和规范</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所有引用的国际规范、标准及所附技术文件均应遵守。</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以下规范、标准和规格书的最新版本和修订版将用于设计、采购、施工、预调试和调试、检验和试验、交付及正常运行。</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除本文件另有替代规定外，供应商应满足或超过以下规范、法规和标准的要求。如多个规范、法规或标准适用于同一情况，应遵循最严格者。所有规格书和出版物均应为当日现行版本。</w:t>
      </w:r>
    </w:p>
    <w:tbl>
      <w:tblPr>
        <w:tblStyle w:val="6"/>
        <w:tblpPr w:leftFromText="180" w:rightFromText="180" w:vertAnchor="text" w:horzAnchor="page" w:tblpX="456" w:tblpY="490"/>
        <w:tblOverlap w:val="never"/>
        <w:tblW w:w="105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068"/>
        <w:gridCol w:w="8511"/>
      </w:tblGrid>
      <w:tr w14:paraId="7271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55" w:hRule="atLeast"/>
          <w:tblHeader/>
        </w:trPr>
        <w:tc>
          <w:tcPr>
            <w:tcW w:w="2068" w:type="dxa"/>
            <w:shd w:val="clear" w:color="auto" w:fill="auto"/>
            <w:tcMar>
              <w:top w:w="150" w:type="dxa"/>
              <w:left w:w="0" w:type="dxa"/>
              <w:bottom w:w="150" w:type="dxa"/>
              <w:right w:w="240" w:type="dxa"/>
            </w:tcMar>
            <w:vAlign w:val="center"/>
          </w:tcPr>
          <w:p w14:paraId="4A29EC1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Code / 标准编号</w:t>
            </w:r>
          </w:p>
        </w:tc>
        <w:tc>
          <w:tcPr>
            <w:tcW w:w="8511" w:type="dxa"/>
            <w:shd w:val="clear" w:color="auto" w:fill="auto"/>
            <w:tcMar>
              <w:top w:w="150" w:type="dxa"/>
              <w:left w:w="240" w:type="dxa"/>
              <w:bottom w:w="150" w:type="dxa"/>
              <w:right w:w="240" w:type="dxa"/>
            </w:tcMar>
            <w:vAlign w:val="center"/>
          </w:tcPr>
          <w:p w14:paraId="3E74615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Title / 标准名称</w:t>
            </w:r>
          </w:p>
        </w:tc>
      </w:tr>
      <w:tr w14:paraId="1759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4" w:hRule="atLeast"/>
        </w:trPr>
        <w:tc>
          <w:tcPr>
            <w:tcW w:w="2068" w:type="dxa"/>
            <w:shd w:val="clear" w:color="auto" w:fill="auto"/>
            <w:tcMar>
              <w:top w:w="150" w:type="dxa"/>
              <w:left w:w="0" w:type="dxa"/>
              <w:bottom w:w="150" w:type="dxa"/>
              <w:right w:w="240" w:type="dxa"/>
            </w:tcMar>
            <w:vAlign w:val="center"/>
          </w:tcPr>
          <w:p w14:paraId="7C7B74A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ASME B36.10M</w:t>
            </w:r>
          </w:p>
        </w:tc>
        <w:tc>
          <w:tcPr>
            <w:tcW w:w="8511" w:type="dxa"/>
            <w:shd w:val="clear" w:color="auto" w:fill="auto"/>
            <w:tcMar>
              <w:top w:w="150" w:type="dxa"/>
              <w:left w:w="240" w:type="dxa"/>
              <w:bottom w:w="150" w:type="dxa"/>
              <w:right w:w="0" w:type="dxa"/>
            </w:tcMar>
            <w:vAlign w:val="center"/>
          </w:tcPr>
          <w:p w14:paraId="497F4BC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Welded and Seamless Wrought Steel Pipe / 焊接和无缝锻钢管</w:t>
            </w:r>
          </w:p>
        </w:tc>
      </w:tr>
      <w:tr w14:paraId="4132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4C34E4AB">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A106/A106M</w:t>
            </w:r>
          </w:p>
        </w:tc>
        <w:tc>
          <w:tcPr>
            <w:tcW w:w="8511" w:type="dxa"/>
            <w:shd w:val="clear" w:color="auto" w:fill="auto"/>
            <w:tcMar>
              <w:top w:w="150" w:type="dxa"/>
              <w:left w:w="240" w:type="dxa"/>
              <w:bottom w:w="150" w:type="dxa"/>
              <w:right w:w="0" w:type="dxa"/>
            </w:tcMar>
            <w:vAlign w:val="center"/>
          </w:tcPr>
          <w:p w14:paraId="26D8462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Specification for Seamless Carbon Steel Pipe for High-Temperature Service / 高温用无缝碳钢管标准规范</w:t>
            </w:r>
          </w:p>
        </w:tc>
      </w:tr>
      <w:tr w14:paraId="4165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0C834F14">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A530/A530M</w:t>
            </w:r>
          </w:p>
        </w:tc>
        <w:tc>
          <w:tcPr>
            <w:tcW w:w="8511" w:type="dxa"/>
            <w:shd w:val="clear" w:color="auto" w:fill="auto"/>
            <w:tcMar>
              <w:top w:w="150" w:type="dxa"/>
              <w:left w:w="240" w:type="dxa"/>
              <w:bottom w:w="150" w:type="dxa"/>
              <w:right w:w="0" w:type="dxa"/>
            </w:tcMar>
            <w:vAlign w:val="center"/>
          </w:tcPr>
          <w:p w14:paraId="4BAABA7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Specification for General Requirements for Specialized Carbon and Alloy Steel Pipe / 专用碳钢和合金钢管一般要求规范</w:t>
            </w:r>
          </w:p>
        </w:tc>
      </w:tr>
      <w:tr w14:paraId="28A5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4796ABE3">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A370</w:t>
            </w:r>
          </w:p>
        </w:tc>
        <w:tc>
          <w:tcPr>
            <w:tcW w:w="8511" w:type="dxa"/>
            <w:shd w:val="clear" w:color="auto" w:fill="auto"/>
            <w:tcMar>
              <w:top w:w="150" w:type="dxa"/>
              <w:left w:w="240" w:type="dxa"/>
              <w:bottom w:w="150" w:type="dxa"/>
              <w:right w:w="0" w:type="dxa"/>
            </w:tcMar>
            <w:vAlign w:val="center"/>
          </w:tcPr>
          <w:p w14:paraId="07F88AF0">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Test Methods and Definitions for Mechanical Testing of Steel Products / 钢产品力学试验方法及定义</w:t>
            </w:r>
          </w:p>
        </w:tc>
      </w:tr>
      <w:tr w14:paraId="4D22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5C2AE55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E45</w:t>
            </w:r>
          </w:p>
        </w:tc>
        <w:tc>
          <w:tcPr>
            <w:tcW w:w="8511" w:type="dxa"/>
            <w:shd w:val="clear" w:color="auto" w:fill="auto"/>
            <w:tcMar>
              <w:top w:w="150" w:type="dxa"/>
              <w:left w:w="240" w:type="dxa"/>
              <w:bottom w:w="150" w:type="dxa"/>
              <w:right w:w="0" w:type="dxa"/>
            </w:tcMar>
            <w:vAlign w:val="center"/>
          </w:tcPr>
          <w:p w14:paraId="476DE83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Test Methods for Determining the Inclusion Content of Steel / 钢中夹杂物含量测定方法</w:t>
            </w:r>
          </w:p>
        </w:tc>
      </w:tr>
      <w:tr w14:paraId="75F10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617010BD">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E92</w:t>
            </w:r>
          </w:p>
        </w:tc>
        <w:tc>
          <w:tcPr>
            <w:tcW w:w="8511" w:type="dxa"/>
            <w:shd w:val="clear" w:color="auto" w:fill="auto"/>
            <w:tcMar>
              <w:top w:w="150" w:type="dxa"/>
              <w:left w:w="240" w:type="dxa"/>
              <w:bottom w:w="150" w:type="dxa"/>
              <w:right w:w="0" w:type="dxa"/>
            </w:tcMar>
            <w:vAlign w:val="center"/>
          </w:tcPr>
          <w:p w14:paraId="3653E801">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Test Methods for Vickers Hardness and Knoop Hardness of Metallic Materials / 金属材料维氏硬度和努氏硬度试验方法</w:t>
            </w:r>
          </w:p>
        </w:tc>
      </w:tr>
      <w:tr w14:paraId="3140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84" w:hRule="atLeast"/>
        </w:trPr>
        <w:tc>
          <w:tcPr>
            <w:tcW w:w="2068" w:type="dxa"/>
            <w:shd w:val="clear" w:color="auto" w:fill="auto"/>
            <w:tcMar>
              <w:top w:w="150" w:type="dxa"/>
              <w:left w:w="0" w:type="dxa"/>
              <w:bottom w:w="150" w:type="dxa"/>
              <w:right w:w="240" w:type="dxa"/>
            </w:tcMar>
            <w:vAlign w:val="center"/>
          </w:tcPr>
          <w:p w14:paraId="69F6A928">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E112</w:t>
            </w:r>
          </w:p>
        </w:tc>
        <w:tc>
          <w:tcPr>
            <w:tcW w:w="8511" w:type="dxa"/>
            <w:shd w:val="clear" w:color="auto" w:fill="auto"/>
            <w:tcMar>
              <w:top w:w="150" w:type="dxa"/>
              <w:left w:w="240" w:type="dxa"/>
              <w:bottom w:w="150" w:type="dxa"/>
              <w:right w:w="0" w:type="dxa"/>
            </w:tcMar>
            <w:vAlign w:val="center"/>
          </w:tcPr>
          <w:p w14:paraId="7D3D0EF7">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Test Methods for Determining Average Grain Size / 平均晶粒度测定方法</w:t>
            </w:r>
          </w:p>
        </w:tc>
      </w:tr>
      <w:tr w14:paraId="57AA9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5834113F">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E213</w:t>
            </w:r>
          </w:p>
        </w:tc>
        <w:tc>
          <w:tcPr>
            <w:tcW w:w="8511" w:type="dxa"/>
            <w:shd w:val="clear" w:color="auto" w:fill="auto"/>
            <w:tcMar>
              <w:top w:w="150" w:type="dxa"/>
              <w:left w:w="240" w:type="dxa"/>
              <w:bottom w:w="150" w:type="dxa"/>
              <w:right w:w="0" w:type="dxa"/>
            </w:tcMar>
            <w:vAlign w:val="center"/>
          </w:tcPr>
          <w:p w14:paraId="4381C91C">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Practice for Ultrasonic Testing of Metal Pipe and Tubing / 金属管材超声波检验标准实施规程</w:t>
            </w:r>
          </w:p>
        </w:tc>
      </w:tr>
      <w:tr w14:paraId="110A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81" w:hRule="atLeast"/>
        </w:trPr>
        <w:tc>
          <w:tcPr>
            <w:tcW w:w="2068" w:type="dxa"/>
            <w:shd w:val="clear" w:color="auto" w:fill="auto"/>
            <w:tcMar>
              <w:top w:w="150" w:type="dxa"/>
              <w:left w:w="0" w:type="dxa"/>
              <w:bottom w:w="150" w:type="dxa"/>
              <w:right w:w="240" w:type="dxa"/>
            </w:tcMar>
            <w:vAlign w:val="center"/>
          </w:tcPr>
          <w:p w14:paraId="28E567D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ASTM E381</w:t>
            </w:r>
          </w:p>
        </w:tc>
        <w:tc>
          <w:tcPr>
            <w:tcW w:w="8511" w:type="dxa"/>
            <w:shd w:val="clear" w:color="auto" w:fill="auto"/>
            <w:tcMar>
              <w:top w:w="150" w:type="dxa"/>
              <w:left w:w="240" w:type="dxa"/>
              <w:bottom w:w="150" w:type="dxa"/>
              <w:right w:w="0" w:type="dxa"/>
            </w:tcMar>
            <w:vAlign w:val="center"/>
          </w:tcPr>
          <w:p w14:paraId="17F747CE">
            <w:pPr>
              <w:keepNext w:val="0"/>
              <w:keepLines w:val="0"/>
              <w:widowControl/>
              <w:suppressLineNumbers w:val="0"/>
              <w:spacing w:line="214" w:lineRule="atLeast"/>
              <w:jc w:val="left"/>
              <w:rPr>
                <w:rFonts w:hint="default" w:ascii="Segoe UI" w:hAnsi="Segoe UI" w:eastAsia="Segoe UI" w:cs="Segoe UI"/>
                <w:sz w:val="22"/>
                <w:szCs w:val="22"/>
              </w:rPr>
            </w:pPr>
            <w:r>
              <w:rPr>
                <w:rFonts w:hint="default" w:ascii="Segoe UI" w:hAnsi="Segoe UI" w:eastAsia="Segoe UI" w:cs="Segoe UI"/>
                <w:kern w:val="0"/>
                <w:sz w:val="22"/>
                <w:szCs w:val="22"/>
                <w:lang w:val="en-US" w:eastAsia="zh-CN" w:bidi="ar"/>
              </w:rPr>
              <w:t>Standard Method of Macrotech Testing Steel Bars, Billets, Blooms, and Forgings / 钢棒、钢坯、方坯和锻件宏观浸蚀试验方法</w:t>
            </w:r>
          </w:p>
        </w:tc>
      </w:tr>
    </w:tbl>
    <w:p w14:paraId="2B1AEBC1">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val="0"/>
          <w:bCs w:val="0"/>
          <w:caps w:val="0"/>
          <w:color w:val="0F1115"/>
          <w:spacing w:val="0"/>
          <w:sz w:val="33"/>
          <w:szCs w:val="33"/>
        </w:rPr>
      </w:pPr>
      <w:r>
        <w:rPr>
          <w:rFonts w:hint="default" w:ascii="Segoe UI" w:hAnsi="Segoe UI" w:eastAsia="Segoe UI" w:cs="Segoe UI"/>
          <w:b w:val="0"/>
          <w:bCs w:val="0"/>
          <w:caps w:val="0"/>
          <w:color w:val="0F1115"/>
          <w:spacing w:val="0"/>
          <w:sz w:val="33"/>
          <w:szCs w:val="33"/>
          <w:shd w:val="clear" w:fill="FFFFFF"/>
        </w:rPr>
        <w:t>3. 技术条件</w:t>
      </w:r>
    </w:p>
    <w:p w14:paraId="40FC4465">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caps w:val="0"/>
          <w:color w:val="0F1115"/>
          <w:spacing w:val="0"/>
          <w:sz w:val="30"/>
          <w:szCs w:val="30"/>
          <w:shd w:val="clear" w:fill="FFFFFF"/>
        </w:rPr>
        <w:t>3.1 材料</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钢管中A类、B类、C类或D类非金属夹杂物分别不得超过2.5级，总和不得超过4.0级，以增强其抗氢鼓泡和氢致开裂能力。非金属夹杂物的测量应按 ASTM E45 执行。</w:t>
      </w:r>
    </w:p>
    <w:p w14:paraId="6BF7E19D">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shd w:val="clear" w:fill="FFFFFF"/>
        </w:rPr>
      </w:pPr>
      <w:r>
        <w:rPr>
          <w:rFonts w:hint="default" w:ascii="Segoe UI" w:hAnsi="Segoe UI" w:eastAsia="Segoe UI" w:cs="Segoe UI"/>
          <w:b w:val="0"/>
          <w:bCs w:val="0"/>
          <w:caps w:val="0"/>
          <w:color w:val="FF0000"/>
          <w:spacing w:val="0"/>
          <w:sz w:val="30"/>
          <w:szCs w:val="30"/>
          <w:shd w:val="clear" w:fill="FFFFFF"/>
        </w:rPr>
        <w:t>3.2 HIC 试验</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HIC 试验仅对酸性工况用管要求。</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产品证书试验应按以下频次进行：前3炉钢各做1次试验，之后每10炉（相同热处理工艺）做1次。</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HIC 试验应采用 NACE TM0284，管子的试样尺寸、数量、位置和方向应符合 NACE TM0284 第4节。</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试验溶液：NACE TM0284 溶液A；</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试验时间：96小时。</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验收标准：每个试样三个截面的平均值不得超过以下指标。</w:t>
      </w:r>
      <w:r>
        <w:rPr>
          <w:rFonts w:hint="default" w:ascii="Segoe UI" w:hAnsi="Segoe UI" w:eastAsia="Segoe UI" w:cs="Segoe UI"/>
          <w:b w:val="0"/>
          <w:bCs w:val="0"/>
          <w:i w:val="0"/>
          <w:iCs w:val="0"/>
          <w:caps w:val="0"/>
          <w:color w:val="0F1115"/>
          <w:spacing w:val="0"/>
          <w:sz w:val="24"/>
          <w:szCs w:val="24"/>
          <w:shd w:val="clear" w:fill="FFFFFF"/>
        </w:rPr>
        <w:br w:type="textWrapping"/>
      </w:r>
    </w:p>
    <w:p w14:paraId="391F6411">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shd w:val="clear" w:fill="FFFFFF"/>
        </w:rPr>
      </w:pPr>
    </w:p>
    <w:p w14:paraId="3CED38A2">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i w:val="0"/>
          <w:iCs w:val="0"/>
          <w:caps w:val="0"/>
          <w:color w:val="0F1115"/>
          <w:spacing w:val="0"/>
          <w:sz w:val="24"/>
          <w:szCs w:val="24"/>
          <w:shd w:val="clear" w:fill="FFFFFF"/>
        </w:rPr>
        <w:t>裂纹长度率（CLR）≤ 15%</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裂纹厚度率（CTR）≤ 5%</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裂纹敏感率（CSR）≤ 2%</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试验报告须附试样表面氢鼓泡的照片或图纸。</w:t>
      </w:r>
    </w:p>
    <w:p w14:paraId="1D1E0B15">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caps w:val="0"/>
          <w:color w:val="FF0000"/>
          <w:spacing w:val="0"/>
          <w:sz w:val="30"/>
          <w:szCs w:val="30"/>
          <w:shd w:val="clear" w:fill="FFFFFF"/>
        </w:rPr>
        <w:t>3.3 SSC 试验</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SSC 试验仅对酸性工况用管要求。</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SSC 试验应在每次制造工艺评定试验（MPQT）时进行一次。如果之前已在工厂完成成功的 SSC 试验，或采用相同工艺制造的管子有两年以上酸性工况成功应用记录，可免除 SSC 试验。</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四点弯曲试样应取自纵向，按 ASTM G39 执行，试验按 NACE TM0177 进行。</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试验溶液：NACE TM0177 溶液A。</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试验加载应力：80% AYS（实际屈服强度）。</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试验时间：720小时。</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验收标准：试样拉伸面在10倍低倍显微镜下检查，不得有裂纹或断裂。</w:t>
      </w:r>
    </w:p>
    <w:p w14:paraId="2EA1A3B6">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caps w:val="0"/>
          <w:color w:val="FF0000"/>
          <w:spacing w:val="0"/>
          <w:sz w:val="30"/>
          <w:szCs w:val="30"/>
          <w:shd w:val="clear" w:fill="FFFFFF"/>
        </w:rPr>
        <w:t>3.4 冲击试验</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冲击试验应按 ASTM A370 执行。除另有规定外，试样应为V型缺口，试验温度应为 -29°C。</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对于全尺寸试样，所需最小平均（三个试样一组）吸收能量值（横向）应为 27 J。</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任何单个试样的试验值应 ≥ 三个试样一组所需最小平均吸收能量值的 75%。</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如使用小尺寸试样，所需最小平均（三个试样一组）吸收能量值应为全尺寸试样所需值乘以小尺寸试样规定宽度与全尺寸试样规定宽度之比，所得值四舍五入至最接近的焦耳值。</w:t>
      </w:r>
    </w:p>
    <w:p w14:paraId="2476A118">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caps w:val="0"/>
          <w:color w:val="FF0000"/>
          <w:spacing w:val="0"/>
          <w:sz w:val="30"/>
          <w:szCs w:val="30"/>
          <w:shd w:val="clear" w:fill="FFFFFF"/>
        </w:rPr>
        <w:t>3.5 水压试验</w:t>
      </w:r>
      <w:bookmarkStart w:id="0" w:name="_GoBack"/>
      <w:bookmarkEnd w:id="0"/>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每根钢管必须在工厂进行水压试验。水压试验压力应按 ASTM A530/A530M 确定。</w:t>
      </w:r>
    </w:p>
    <w:p w14:paraId="43948103">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caps w:val="0"/>
          <w:color w:val="FF0000"/>
          <w:spacing w:val="0"/>
          <w:sz w:val="30"/>
          <w:szCs w:val="30"/>
          <w:shd w:val="clear" w:fill="FFFFFF"/>
        </w:rPr>
        <w:t>3.6 无损检测</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所有管子必须按 ISO 10893-10 或 ASTM E213 进行超声波检测，验收标准应为 ISO 10893-10 的 U3/C。</w:t>
      </w:r>
    </w:p>
    <w:p w14:paraId="0A318830">
      <w:pPr>
        <w:pStyle w:val="4"/>
        <w:keepNext w:val="0"/>
        <w:keepLines w:val="0"/>
        <w:widowControl/>
        <w:suppressLineNumbers w:val="0"/>
        <w:shd w:val="clear" w:fill="FFFFFF"/>
        <w:spacing w:before="274" w:beforeAutospacing="0" w:after="137" w:afterAutospacing="0" w:line="257" w:lineRule="atLeast"/>
        <w:ind w:left="0" w:right="0" w:firstLine="0"/>
        <w:rPr>
          <w:rFonts w:hint="default" w:ascii="Segoe UI" w:hAnsi="Segoe UI" w:eastAsia="Segoe UI" w:cs="Segoe UI"/>
          <w:b w:val="0"/>
          <w:bCs w:val="0"/>
          <w:i w:val="0"/>
          <w:iCs w:val="0"/>
          <w:caps w:val="0"/>
          <w:spacing w:val="0"/>
          <w:sz w:val="24"/>
          <w:szCs w:val="24"/>
        </w:rPr>
      </w:pPr>
      <w:r>
        <w:rPr>
          <w:rFonts w:hint="default" w:ascii="Segoe UI" w:hAnsi="Segoe UI" w:eastAsia="Segoe UI" w:cs="Segoe UI"/>
          <w:b w:val="0"/>
          <w:bCs w:val="0"/>
          <w:caps w:val="0"/>
          <w:color w:val="FF0000"/>
          <w:spacing w:val="0"/>
          <w:sz w:val="30"/>
          <w:szCs w:val="30"/>
          <w:shd w:val="clear" w:fill="FFFFFF"/>
        </w:rPr>
        <w:t>3.7 热处理</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对于酸性工况用管，如果最终交货状态为正火，则热处理应为离线正火。</w:t>
      </w:r>
    </w:p>
    <w:p w14:paraId="474D63AF">
      <w:pPr>
        <w:pStyle w:val="3"/>
        <w:keepNext w:val="0"/>
        <w:keepLines w:val="0"/>
        <w:widowControl/>
        <w:suppressLineNumbers w:val="0"/>
        <w:shd w:val="clear" w:fill="FFFFFF"/>
        <w:spacing w:before="274" w:beforeAutospacing="0" w:after="137" w:afterAutospacing="0" w:line="274" w:lineRule="atLeast"/>
        <w:ind w:left="0" w:right="0" w:firstLine="0"/>
        <w:rPr>
          <w:rFonts w:hint="default" w:ascii="Segoe UI" w:hAnsi="Segoe UI" w:eastAsia="Segoe UI" w:cs="Segoe UI"/>
          <w:b w:val="0"/>
          <w:bCs w:val="0"/>
          <w:i w:val="0"/>
          <w:iCs w:val="0"/>
          <w:caps w:val="0"/>
          <w:color w:val="0F1115"/>
          <w:spacing w:val="0"/>
          <w:sz w:val="24"/>
          <w:szCs w:val="24"/>
        </w:rPr>
      </w:pPr>
      <w:r>
        <w:rPr>
          <w:rFonts w:hint="default" w:ascii="Segoe UI" w:hAnsi="Segoe UI" w:eastAsia="Segoe UI" w:cs="Segoe UI"/>
          <w:b w:val="0"/>
          <w:bCs w:val="0"/>
          <w:caps w:val="0"/>
          <w:color w:val="FF0000"/>
          <w:spacing w:val="0"/>
          <w:sz w:val="33"/>
          <w:szCs w:val="33"/>
          <w:shd w:val="clear" w:fill="FFFFFF"/>
        </w:rPr>
        <w:t>4. 标记</w:t>
      </w:r>
      <w:r>
        <w:rPr>
          <w:rFonts w:hint="default" w:ascii="Segoe UI" w:hAnsi="Segoe UI" w:eastAsia="Segoe UI" w:cs="Segoe UI"/>
          <w:b w:val="0"/>
          <w:bCs w:val="0"/>
          <w:i w:val="0"/>
          <w:iCs w:val="0"/>
          <w:caps w:val="0"/>
          <w:color w:val="0F1115"/>
          <w:spacing w:val="0"/>
          <w:sz w:val="24"/>
          <w:szCs w:val="24"/>
          <w:shd w:val="clear" w:fill="FFFFFF"/>
        </w:rPr>
        <w:br w:type="textWrapping"/>
      </w:r>
      <w:r>
        <w:rPr>
          <w:rFonts w:hint="default" w:ascii="Segoe UI" w:hAnsi="Segoe UI" w:eastAsia="Segoe UI" w:cs="Segoe UI"/>
          <w:b w:val="0"/>
          <w:bCs w:val="0"/>
          <w:i w:val="0"/>
          <w:iCs w:val="0"/>
          <w:caps w:val="0"/>
          <w:color w:val="0F1115"/>
          <w:spacing w:val="0"/>
          <w:sz w:val="24"/>
          <w:szCs w:val="24"/>
          <w:shd w:val="clear" w:fill="FFFFFF"/>
        </w:rPr>
        <w:t>对于酸性工况用管，在 A106 Gr.B 后加注 HIC &amp; SSC，以区别于非酸性工况用管。</w:t>
      </w:r>
    </w:p>
    <w:p w14:paraId="0ADBEFCA">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904E3"/>
    <w:rsid w:val="73AF0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1984</Words>
  <Characters>5743</Characters>
  <Lines>0</Lines>
  <Paragraphs>0</Paragraphs>
  <TotalTime>14</TotalTime>
  <ScaleCrop>false</ScaleCrop>
  <LinksUpToDate>false</LinksUpToDate>
  <CharactersWithSpaces>6600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2026-10-08T06:51:00Z</dcterms:created>
  <dc:creator>安东</dc:creator>
  <cp:lastModifiedBy>安东</cp:lastModifiedBy>
  <dcterms:modified xsi:type="dcterms:W3CDTF">2026-10-08T07:07:44Z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eyJoZGlkIjoiMTMxMGNkYTJhN2NkODc0MzYwZWZhYmI0Y2E4ZDVlOGEiLCJ1c2VySWQiOiIzMzc1MjAxMTIifQ==</vt:lpwstr>
  </property>
  <property fmtid="{D5CDD505-2E9C-101B-9397-08002B2CF9AE}" pid="4" name="ICV">
    <vt:lpwstr>E9F31FED7599435D9BBAE2DCD48BE3F8_12</vt:lpwstr>
  </property>
</Properties>
</file>