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门栓技术要求 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Verdana" w:hAnsi="Verdana" w:cs="Verdana"/>
          <w:i w:val="0"/>
          <w:caps w:val="0"/>
          <w:color w:val="333333"/>
          <w:spacing w:val="0"/>
          <w:sz w:val="21"/>
          <w:szCs w:val="21"/>
          <w:u w:val="none"/>
          <w:lang w:val="en-US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品名： 门</w:t>
      </w:r>
      <w:r>
        <w:rPr>
          <w:rFonts w:hint="eastAsia" w:ascii="Verdana" w:hAnsi="Verdana" w:eastAsia="宋体" w:cs="Verdana"/>
          <w:i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技术要求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1. 锻件  3级 ，硬度要求 HB 179-229 ,GOST 8479-70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2. 极限偏差  H14,h14 ,+- IT14/2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3. 部位  Б В Г Д 的平面公差 在E 大小为 1.2mm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default" w:ascii="Verdana" w:hAnsi="Verdana" w:eastAsia="宋体" w:cs="Verdana"/>
          <w:i w:val="0"/>
          <w:caps w:val="0"/>
          <w:color w:val="333333"/>
          <w:spacing w:val="0"/>
          <w:kern w:val="0"/>
          <w:sz w:val="21"/>
          <w:szCs w:val="21"/>
          <w:u w:val="none"/>
          <w:lang w:val="en-US" w:eastAsia="zh-CN" w:bidi="ar"/>
        </w:rPr>
        <w:t>4. 打印标识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Arial" w:hAnsi="Arial" w:cs="Arial"/>
          <w:lang w:val="en-US" w:eastAsia="zh-CN"/>
        </w:rPr>
      </w:pPr>
      <w:r>
        <w:rPr>
          <w:rFonts w:hint="eastAsia"/>
          <w:lang w:val="en-US" w:eastAsia="zh-CN"/>
        </w:rPr>
        <w:t>材质 要求 ：  20CrMnTi   （</w:t>
      </w:r>
      <w:r>
        <w:rPr>
          <w:rFonts w:hint="default" w:ascii="Arial" w:hAnsi="Arial" w:cs="Arial"/>
          <w:lang w:val="en-US" w:eastAsia="zh-CN"/>
        </w:rPr>
        <w:t>18ХГТ</w:t>
      </w:r>
      <w:r>
        <w:rPr>
          <w:rFonts w:hint="eastAsia" w:ascii="Arial" w:hAnsi="Arial" w:cs="Arial"/>
          <w:lang w:val="en-US" w:eastAsia="zh-CN"/>
        </w:rPr>
        <w:t>） ，可以采购直径为 160mm的同材质圆钢加工 .</w:t>
      </w:r>
    </w:p>
    <w:p>
      <w:p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drawing>
          <wp:inline distT="0" distB="0" distL="114300" distR="114300">
            <wp:extent cx="5268595" cy="1873885"/>
            <wp:effectExtent l="0" t="0" r="8255" b="1206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7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Arial" w:hAnsi="Arial" w:cs="Arial"/>
          <w:lang w:val="en-US" w:eastAsia="zh-CN"/>
        </w:rPr>
      </w:pPr>
    </w:p>
    <w:p>
      <w:p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数量： 1） 667.307.868.6  -----10件 </w:t>
      </w:r>
    </w:p>
    <w:p>
      <w:pPr>
        <w:numPr>
          <w:ilvl w:val="0"/>
          <w:numId w:val="1"/>
        </w:numPr>
        <w:ind w:left="735" w:leftChars="0" w:firstLine="0" w:firstLineChars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667.397.869.8  ------ 5件 </w:t>
      </w:r>
    </w:p>
    <w:p>
      <w:pPr>
        <w:numPr>
          <w:ilvl w:val="0"/>
          <w:numId w:val="1"/>
        </w:numPr>
        <w:ind w:left="735" w:leftChars="0" w:firstLine="0" w:firstLineChars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667.399.823.6  ------ 5件 </w:t>
      </w:r>
    </w:p>
    <w:p>
      <w:pPr>
        <w:numPr>
          <w:numId w:val="0"/>
        </w:numPr>
        <w:ind w:left="735" w:leftChars="0"/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共计20件 ，总重量约3.2吨 。需要热处理 工艺 。</w:t>
      </w:r>
    </w:p>
    <w:p>
      <w:pPr>
        <w:numPr>
          <w:numId w:val="0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报价： </w:t>
      </w:r>
    </w:p>
    <w:p>
      <w:pPr>
        <w:numPr>
          <w:numId w:val="0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       出厂含税含包装价格 （增值税专用票） 和 工期 。</w:t>
      </w:r>
    </w:p>
    <w:p>
      <w:pPr>
        <w:numPr>
          <w:numId w:val="0"/>
        </w:numPr>
        <w:rPr>
          <w:rFonts w:hint="eastAsia" w:ascii="Arial" w:hAnsi="Arial" w:cs="Arial"/>
          <w:lang w:val="en-US" w:eastAsia="zh-CN"/>
        </w:rPr>
      </w:pPr>
    </w:p>
    <w:p>
      <w:pPr>
        <w:numPr>
          <w:numId w:val="0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>格倍尔（北京）国际贸易有限公司</w:t>
      </w:r>
    </w:p>
    <w:p>
      <w:pPr>
        <w:numPr>
          <w:numId w:val="0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勇敏 </w:t>
      </w:r>
    </w:p>
    <w:p>
      <w:pPr>
        <w:numPr>
          <w:numId w:val="0"/>
        </w:numPr>
        <w:rPr>
          <w:rFonts w:hint="eastAsia" w:ascii="Arial" w:hAnsi="Arial" w:cs="Arial"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010-8216-1128 /  </w:t>
      </w:r>
      <w:bookmarkStart w:id="0" w:name="_GoBack"/>
      <w:bookmarkEnd w:id="0"/>
      <w:r>
        <w:rPr>
          <w:rFonts w:hint="eastAsia" w:ascii="Arial" w:hAnsi="Arial" w:cs="Arial"/>
          <w:lang w:val="en-US" w:eastAsia="zh-CN"/>
        </w:rPr>
        <w:t xml:space="preserve">13910192773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74B07"/>
    <w:multiLevelType w:val="singleLevel"/>
    <w:tmpl w:val="69774B07"/>
    <w:lvl w:ilvl="0" w:tentative="0">
      <w:start w:val="2"/>
      <w:numFmt w:val="decimal"/>
      <w:suff w:val="space"/>
      <w:lvlText w:val="%1）"/>
      <w:lvlJc w:val="left"/>
      <w:pPr>
        <w:ind w:left="73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B71BC"/>
    <w:rsid w:val="019E19CB"/>
    <w:rsid w:val="1BDF65E6"/>
    <w:rsid w:val="218C45C0"/>
    <w:rsid w:val="21BD6758"/>
    <w:rsid w:val="2771372A"/>
    <w:rsid w:val="63AB71BC"/>
    <w:rsid w:val="71C6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2019-03-21T03:18:00Z</dcterms:created>
  <dc:creator>勇敏</dc:creator>
  <cp:lastModifiedBy>勇敏</cp:lastModifiedBy>
  <dcterms:modified xsi:type="dcterms:W3CDTF">2019-03-27T01:22:28Z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