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E5B" w:rsidRDefault="00F44540">
      <w:pPr>
        <w:rPr>
          <w:rFonts w:ascii="黑体" w:eastAsia="黑体"/>
          <w:b/>
          <w:sz w:val="36"/>
          <w:szCs w:val="36"/>
          <w:lang w:eastAsia="zh-SG"/>
        </w:rPr>
      </w:pPr>
      <w:r>
        <w:rPr>
          <w:rFonts w:ascii="黑体" w:eastAsia="黑体" w:hint="eastAsia"/>
          <w:b/>
          <w:sz w:val="36"/>
          <w:szCs w:val="36"/>
        </w:rPr>
        <w:t>DIESEL GENERATOR</w:t>
      </w:r>
    </w:p>
    <w:p w:rsidR="00813E5B" w:rsidRDefault="00813E5B">
      <w:pPr>
        <w:jc w:val="center"/>
        <w:rPr>
          <w:rFonts w:ascii="Arial" w:hAnsi="Arial"/>
          <w:bCs/>
          <w:spacing w:val="-20"/>
          <w:sz w:val="24"/>
        </w:rPr>
      </w:pPr>
    </w:p>
    <w:p w:rsidR="00813E5B" w:rsidRDefault="00813E5B">
      <w:pPr>
        <w:jc w:val="center"/>
        <w:rPr>
          <w:rFonts w:ascii="Arial" w:eastAsia="黑体" w:hAnsi="Arial"/>
          <w:sz w:val="48"/>
          <w:szCs w:val="48"/>
        </w:rPr>
      </w:pPr>
    </w:p>
    <w:p w:rsidR="00813E5B" w:rsidRDefault="00813E5B">
      <w:pPr>
        <w:jc w:val="center"/>
        <w:rPr>
          <w:rFonts w:ascii="Arial" w:eastAsia="黑体" w:hAnsi="Arial"/>
          <w:sz w:val="48"/>
          <w:szCs w:val="48"/>
        </w:rPr>
      </w:pPr>
    </w:p>
    <w:p w:rsidR="00813E5B" w:rsidRDefault="00F44540">
      <w:pPr>
        <w:jc w:val="center"/>
        <w:rPr>
          <w:rFonts w:ascii="黑体" w:eastAsia="黑体" w:hAnsi="宋体"/>
          <w:b/>
          <w:sz w:val="44"/>
          <w:szCs w:val="44"/>
        </w:rPr>
      </w:pPr>
      <w:r>
        <w:rPr>
          <w:rFonts w:ascii="黑体" w:eastAsia="黑体" w:hAnsi="宋体" w:hint="eastAsia"/>
          <w:b/>
          <w:sz w:val="44"/>
          <w:szCs w:val="44"/>
        </w:rPr>
        <w:t>营口港新港石化消防改造工程</w:t>
      </w:r>
    </w:p>
    <w:p w:rsidR="00813E5B" w:rsidRDefault="00813E5B">
      <w:pPr>
        <w:jc w:val="center"/>
        <w:rPr>
          <w:rFonts w:ascii="黑体" w:eastAsia="黑体" w:hAnsi="宋体"/>
          <w:b/>
          <w:sz w:val="44"/>
          <w:szCs w:val="44"/>
        </w:rPr>
      </w:pPr>
    </w:p>
    <w:p w:rsidR="00813E5B" w:rsidRDefault="00F44540">
      <w:pPr>
        <w:jc w:val="center"/>
        <w:rPr>
          <w:rFonts w:ascii="黑体" w:eastAsia="黑体" w:hAnsi="宋体"/>
          <w:b/>
          <w:sz w:val="44"/>
          <w:szCs w:val="44"/>
        </w:rPr>
      </w:pPr>
      <w:r>
        <w:rPr>
          <w:rFonts w:ascii="黑体" w:eastAsia="黑体" w:hAnsi="宋体" w:hint="eastAsia"/>
          <w:b/>
          <w:sz w:val="44"/>
          <w:szCs w:val="44"/>
        </w:rPr>
        <w:t>柴油发电机组</w:t>
      </w:r>
    </w:p>
    <w:p w:rsidR="00813E5B" w:rsidRDefault="00813E5B" w:rsidP="00495264">
      <w:pPr>
        <w:spacing w:beforeLines="100" w:afterLines="100" w:line="240" w:lineRule="exact"/>
        <w:jc w:val="center"/>
        <w:rPr>
          <w:rFonts w:ascii="黑体" w:eastAsia="黑体"/>
          <w:sz w:val="32"/>
          <w:szCs w:val="32"/>
        </w:rPr>
      </w:pPr>
    </w:p>
    <w:p w:rsidR="00813E5B" w:rsidRDefault="00813E5B" w:rsidP="00495264">
      <w:pPr>
        <w:spacing w:beforeLines="100" w:afterLines="100" w:line="240" w:lineRule="exact"/>
        <w:jc w:val="center"/>
        <w:rPr>
          <w:rFonts w:ascii="黑体" w:eastAsia="黑体"/>
          <w:sz w:val="32"/>
          <w:szCs w:val="32"/>
        </w:rPr>
      </w:pPr>
    </w:p>
    <w:p w:rsidR="00813E5B" w:rsidRDefault="00F44540" w:rsidP="00495264">
      <w:pPr>
        <w:spacing w:beforeLines="100" w:afterLines="100"/>
        <w:jc w:val="center"/>
        <w:rPr>
          <w:rFonts w:ascii="黑体" w:eastAsia="黑体"/>
          <w:sz w:val="44"/>
          <w:szCs w:val="44"/>
        </w:rPr>
      </w:pPr>
      <w:r>
        <w:rPr>
          <w:rFonts w:ascii="黑体" w:eastAsia="黑体" w:hint="eastAsia"/>
          <w:sz w:val="44"/>
          <w:szCs w:val="44"/>
        </w:rPr>
        <w:t>采购技术协议</w:t>
      </w:r>
    </w:p>
    <w:p w:rsidR="00813E5B" w:rsidRDefault="00813E5B" w:rsidP="00495264">
      <w:pPr>
        <w:spacing w:beforeLines="100" w:afterLines="100"/>
        <w:rPr>
          <w:rFonts w:ascii="黑体" w:eastAsia="黑体"/>
          <w:sz w:val="32"/>
          <w:szCs w:val="32"/>
        </w:rPr>
      </w:pPr>
    </w:p>
    <w:p w:rsidR="00813E5B" w:rsidRDefault="00813E5B">
      <w:pPr>
        <w:tabs>
          <w:tab w:val="left" w:pos="567"/>
        </w:tabs>
        <w:snapToGrid w:val="0"/>
        <w:spacing w:line="360" w:lineRule="auto"/>
        <w:ind w:firstLineChars="487" w:firstLine="1558"/>
        <w:rPr>
          <w:rFonts w:ascii="黑体" w:eastAsia="黑体" w:hAnsi="黑体"/>
          <w:sz w:val="32"/>
          <w:szCs w:val="32"/>
        </w:rPr>
      </w:pPr>
    </w:p>
    <w:p w:rsidR="00813E5B" w:rsidRDefault="00813E5B">
      <w:pPr>
        <w:tabs>
          <w:tab w:val="left" w:pos="567"/>
        </w:tabs>
        <w:snapToGrid w:val="0"/>
        <w:spacing w:line="360" w:lineRule="auto"/>
        <w:ind w:firstLineChars="487" w:firstLine="1558"/>
        <w:rPr>
          <w:rFonts w:ascii="黑体" w:eastAsia="黑体" w:hAnsi="黑体"/>
          <w:sz w:val="32"/>
          <w:szCs w:val="32"/>
        </w:rPr>
      </w:pPr>
    </w:p>
    <w:p w:rsidR="00813E5B" w:rsidRDefault="00813E5B">
      <w:pPr>
        <w:tabs>
          <w:tab w:val="left" w:pos="567"/>
        </w:tabs>
        <w:snapToGrid w:val="0"/>
        <w:spacing w:line="360" w:lineRule="auto"/>
        <w:ind w:firstLineChars="487" w:firstLine="1558"/>
        <w:rPr>
          <w:rFonts w:ascii="黑体" w:eastAsia="黑体" w:hAnsi="黑体"/>
          <w:sz w:val="32"/>
          <w:szCs w:val="32"/>
        </w:rPr>
      </w:pPr>
    </w:p>
    <w:p w:rsidR="00813E5B" w:rsidRDefault="00813E5B">
      <w:pPr>
        <w:tabs>
          <w:tab w:val="left" w:pos="567"/>
        </w:tabs>
        <w:snapToGrid w:val="0"/>
        <w:spacing w:line="360" w:lineRule="auto"/>
        <w:ind w:firstLineChars="487" w:firstLine="1558"/>
        <w:rPr>
          <w:rFonts w:ascii="黑体" w:eastAsia="黑体" w:hAnsi="黑体"/>
          <w:sz w:val="32"/>
          <w:szCs w:val="32"/>
        </w:rPr>
      </w:pPr>
    </w:p>
    <w:p w:rsidR="00813E5B" w:rsidRDefault="00813E5B">
      <w:pPr>
        <w:tabs>
          <w:tab w:val="left" w:pos="567"/>
        </w:tabs>
        <w:snapToGrid w:val="0"/>
        <w:spacing w:line="360" w:lineRule="auto"/>
        <w:ind w:firstLineChars="487" w:firstLine="1558"/>
        <w:rPr>
          <w:rFonts w:ascii="黑体" w:eastAsia="黑体" w:hAnsi="黑体"/>
          <w:sz w:val="32"/>
          <w:szCs w:val="32"/>
        </w:rPr>
      </w:pPr>
    </w:p>
    <w:p w:rsidR="00813E5B" w:rsidRDefault="00813E5B">
      <w:pPr>
        <w:tabs>
          <w:tab w:val="left" w:pos="567"/>
        </w:tabs>
        <w:snapToGrid w:val="0"/>
        <w:spacing w:line="360" w:lineRule="auto"/>
        <w:ind w:firstLineChars="487" w:firstLine="1558"/>
        <w:rPr>
          <w:rFonts w:ascii="黑体" w:eastAsia="黑体" w:hAnsi="黑体"/>
          <w:sz w:val="32"/>
          <w:szCs w:val="32"/>
        </w:rPr>
      </w:pPr>
    </w:p>
    <w:p w:rsidR="00813E5B" w:rsidRDefault="00F44540">
      <w:pPr>
        <w:tabs>
          <w:tab w:val="left" w:pos="567"/>
        </w:tabs>
        <w:snapToGrid w:val="0"/>
        <w:spacing w:line="360" w:lineRule="auto"/>
        <w:ind w:firstLineChars="487" w:firstLine="1558"/>
        <w:rPr>
          <w:rFonts w:ascii="黑体" w:eastAsia="黑体" w:hAnsi="黑体"/>
          <w:sz w:val="32"/>
          <w:szCs w:val="32"/>
        </w:rPr>
      </w:pPr>
      <w:r>
        <w:rPr>
          <w:rFonts w:ascii="黑体" w:eastAsia="黑体" w:hAnsi="黑体" w:hint="eastAsia"/>
          <w:sz w:val="32"/>
          <w:szCs w:val="32"/>
        </w:rPr>
        <w:t>甲方</w:t>
      </w:r>
      <w:r>
        <w:rPr>
          <w:rFonts w:ascii="黑体" w:eastAsia="黑体" w:hAnsi="黑体"/>
          <w:sz w:val="32"/>
          <w:szCs w:val="32"/>
        </w:rPr>
        <w:t>：</w:t>
      </w:r>
      <w:r w:rsidR="00495264">
        <w:rPr>
          <w:rFonts w:ascii="黑体" w:eastAsia="黑体" w:hAnsi="黑体"/>
          <w:sz w:val="32"/>
          <w:szCs w:val="32"/>
        </w:rPr>
        <w:t xml:space="preserve"> </w:t>
      </w:r>
    </w:p>
    <w:p w:rsidR="00813E5B" w:rsidRDefault="00F44540">
      <w:pPr>
        <w:tabs>
          <w:tab w:val="left" w:pos="567"/>
        </w:tabs>
        <w:snapToGrid w:val="0"/>
        <w:spacing w:line="360" w:lineRule="auto"/>
        <w:ind w:firstLineChars="487" w:firstLine="1558"/>
        <w:rPr>
          <w:rFonts w:ascii="黑体" w:eastAsia="黑体" w:hAnsi="黑体"/>
          <w:sz w:val="32"/>
          <w:szCs w:val="32"/>
        </w:rPr>
      </w:pPr>
      <w:r>
        <w:rPr>
          <w:rFonts w:ascii="黑体" w:eastAsia="黑体" w:hAnsi="黑体" w:hint="eastAsia"/>
          <w:sz w:val="32"/>
          <w:szCs w:val="32"/>
        </w:rPr>
        <w:t>乙方：</w:t>
      </w:r>
      <w:r w:rsidR="00495264">
        <w:rPr>
          <w:rFonts w:ascii="黑体" w:eastAsia="黑体" w:hAnsi="黑体"/>
          <w:sz w:val="32"/>
          <w:szCs w:val="32"/>
        </w:rPr>
        <w:t xml:space="preserve"> </w:t>
      </w:r>
    </w:p>
    <w:p w:rsidR="00813E5B" w:rsidRDefault="00F44540">
      <w:pPr>
        <w:spacing w:line="360" w:lineRule="auto"/>
        <w:ind w:firstLineChars="487" w:firstLine="1558"/>
        <w:rPr>
          <w:rFonts w:ascii="黑体" w:eastAsia="黑体" w:hAnsi="黑体" w:cs="Arial"/>
          <w:sz w:val="32"/>
          <w:szCs w:val="32"/>
        </w:rPr>
      </w:pPr>
      <w:r>
        <w:rPr>
          <w:rFonts w:ascii="黑体" w:eastAsia="黑体" w:hAnsi="黑体" w:hint="eastAsia"/>
          <w:sz w:val="32"/>
          <w:szCs w:val="32"/>
        </w:rPr>
        <w:t>用户</w:t>
      </w:r>
      <w:r>
        <w:rPr>
          <w:rFonts w:ascii="黑体" w:eastAsia="黑体" w:hAnsi="黑体"/>
          <w:sz w:val="32"/>
          <w:szCs w:val="32"/>
        </w:rPr>
        <w:t>：</w:t>
      </w:r>
      <w:r>
        <w:rPr>
          <w:rFonts w:ascii="黑体" w:eastAsia="黑体" w:hAnsi="黑体" w:cs="Arial" w:hint="eastAsia"/>
          <w:sz w:val="32"/>
          <w:szCs w:val="32"/>
        </w:rPr>
        <w:t>营口新港石化码头有限公司</w:t>
      </w:r>
    </w:p>
    <w:p w:rsidR="00813E5B" w:rsidRDefault="00F44540">
      <w:pPr>
        <w:spacing w:line="360" w:lineRule="auto"/>
        <w:ind w:firstLineChars="487" w:firstLine="1558"/>
        <w:rPr>
          <w:rFonts w:hAnsi="宋体"/>
          <w:b/>
          <w:sz w:val="36"/>
          <w:szCs w:val="36"/>
        </w:rPr>
      </w:pPr>
      <w:r>
        <w:rPr>
          <w:rFonts w:ascii="黑体" w:eastAsia="黑体" w:hAnsi="黑体" w:hint="eastAsia"/>
          <w:sz w:val="32"/>
          <w:szCs w:val="32"/>
        </w:rPr>
        <w:t>日期：二〇一七年六月十八日</w:t>
      </w:r>
    </w:p>
    <w:p w:rsidR="00813E5B" w:rsidRDefault="00F44540">
      <w:pPr>
        <w:snapToGrid w:val="0"/>
        <w:spacing w:before="100" w:beforeAutospacing="1" w:after="100" w:afterAutospacing="1" w:line="360" w:lineRule="auto"/>
        <w:jc w:val="center"/>
        <w:rPr>
          <w:b/>
          <w:sz w:val="36"/>
          <w:szCs w:val="36"/>
        </w:rPr>
      </w:pPr>
      <w:r>
        <w:rPr>
          <w:rFonts w:hAnsi="宋体"/>
          <w:b/>
          <w:sz w:val="36"/>
          <w:szCs w:val="36"/>
        </w:rPr>
        <w:lastRenderedPageBreak/>
        <w:t>目</w:t>
      </w:r>
      <w:r>
        <w:rPr>
          <w:b/>
          <w:sz w:val="36"/>
          <w:szCs w:val="36"/>
        </w:rPr>
        <w:tab/>
      </w:r>
      <w:r>
        <w:rPr>
          <w:b/>
          <w:sz w:val="36"/>
          <w:szCs w:val="36"/>
        </w:rPr>
        <w:tab/>
      </w:r>
      <w:r>
        <w:rPr>
          <w:rFonts w:hAnsi="宋体"/>
          <w:b/>
          <w:sz w:val="36"/>
          <w:szCs w:val="36"/>
        </w:rPr>
        <w:t>录</w:t>
      </w:r>
    </w:p>
    <w:p w:rsidR="00813E5B" w:rsidRDefault="00D86B9A">
      <w:pPr>
        <w:pStyle w:val="11"/>
        <w:tabs>
          <w:tab w:val="right" w:leader="dot" w:pos="9344"/>
        </w:tabs>
      </w:pPr>
      <w:hyperlink w:anchor="_Toc402713085" w:history="1">
        <w:r w:rsidR="00F44540">
          <w:rPr>
            <w:rFonts w:hint="eastAsia"/>
            <w:sz w:val="28"/>
            <w:szCs w:val="28"/>
          </w:rPr>
          <w:t>签订</w:t>
        </w:r>
        <w:r w:rsidR="00F44540">
          <w:rPr>
            <w:rStyle w:val="af7"/>
            <w:rFonts w:hint="eastAsia"/>
            <w:color w:val="auto"/>
            <w:sz w:val="28"/>
            <w:szCs w:val="28"/>
            <w:u w:val="none"/>
          </w:rPr>
          <w:t>单位</w:t>
        </w:r>
        <w:r w:rsidR="00F44540">
          <w:tab/>
        </w:r>
        <w:r>
          <w:fldChar w:fldCharType="begin"/>
        </w:r>
        <w:r w:rsidR="00F44540">
          <w:instrText xml:space="preserve"> PAGEREF _Toc402713085 \h </w:instrText>
        </w:r>
        <w:r>
          <w:fldChar w:fldCharType="separate"/>
        </w:r>
        <w:r w:rsidR="00F44540">
          <w:t>3</w:t>
        </w:r>
        <w:r>
          <w:fldChar w:fldCharType="end"/>
        </w:r>
      </w:hyperlink>
    </w:p>
    <w:p w:rsidR="00813E5B" w:rsidRDefault="00D86B9A">
      <w:pPr>
        <w:pStyle w:val="11"/>
        <w:tabs>
          <w:tab w:val="right" w:leader="dot" w:pos="9344"/>
        </w:tabs>
        <w:rPr>
          <w:rFonts w:ascii="Times New Roman" w:hAnsi="Times New Roman" w:cs="Times New Roman"/>
          <w:b w:val="0"/>
          <w:bCs w:val="0"/>
          <w:caps w:val="0"/>
          <w:sz w:val="21"/>
        </w:rPr>
      </w:pPr>
      <w:r w:rsidRPr="00D86B9A">
        <w:rPr>
          <w:rFonts w:ascii="宋体" w:hAnsi="宋体"/>
          <w:b w:val="0"/>
          <w:sz w:val="21"/>
          <w:szCs w:val="21"/>
        </w:rPr>
        <w:fldChar w:fldCharType="begin"/>
      </w:r>
      <w:r w:rsidR="00F44540">
        <w:rPr>
          <w:rFonts w:ascii="宋体" w:hAnsi="宋体"/>
          <w:b w:val="0"/>
          <w:sz w:val="21"/>
          <w:szCs w:val="21"/>
        </w:rPr>
        <w:instrText xml:space="preserve"> TOC \o "1-2" \h \z \u </w:instrText>
      </w:r>
      <w:r w:rsidRPr="00D86B9A">
        <w:rPr>
          <w:rFonts w:ascii="宋体" w:hAnsi="宋体"/>
          <w:b w:val="0"/>
          <w:sz w:val="21"/>
          <w:szCs w:val="21"/>
        </w:rPr>
        <w:fldChar w:fldCharType="separate"/>
      </w:r>
      <w:hyperlink w:anchor="_Toc402713085" w:history="1">
        <w:r w:rsidR="00F44540">
          <w:rPr>
            <w:rStyle w:val="af7"/>
            <w:rFonts w:hint="eastAsia"/>
          </w:rPr>
          <w:t>第一部分基本要求</w:t>
        </w:r>
        <w:r w:rsidR="00F44540">
          <w:tab/>
        </w:r>
        <w:r>
          <w:fldChar w:fldCharType="begin"/>
        </w:r>
        <w:r w:rsidR="00F44540">
          <w:instrText xml:space="preserve"> PAGEREF _Toc402713085 \h </w:instrText>
        </w:r>
        <w:r>
          <w:fldChar w:fldCharType="separate"/>
        </w:r>
        <w:r w:rsidR="00F44540">
          <w:t>3</w:t>
        </w:r>
        <w:r>
          <w:fldChar w:fldCharType="end"/>
        </w:r>
      </w:hyperlink>
    </w:p>
    <w:p w:rsidR="00813E5B" w:rsidRDefault="00D86B9A">
      <w:pPr>
        <w:pStyle w:val="22"/>
        <w:tabs>
          <w:tab w:val="right" w:leader="dot" w:pos="9344"/>
        </w:tabs>
        <w:rPr>
          <w:b w:val="0"/>
          <w:bCs w:val="0"/>
          <w:sz w:val="21"/>
          <w:szCs w:val="24"/>
        </w:rPr>
      </w:pPr>
      <w:hyperlink w:anchor="_Toc402713086" w:history="1">
        <w:r w:rsidR="00F44540">
          <w:rPr>
            <w:rStyle w:val="af7"/>
          </w:rPr>
          <w:t xml:space="preserve">1 </w:t>
        </w:r>
        <w:r w:rsidR="00F44540">
          <w:rPr>
            <w:rStyle w:val="af7"/>
            <w:rFonts w:hint="eastAsia"/>
          </w:rPr>
          <w:t>概述</w:t>
        </w:r>
        <w:r w:rsidR="00F44540">
          <w:tab/>
        </w:r>
        <w:r>
          <w:fldChar w:fldCharType="begin"/>
        </w:r>
        <w:r w:rsidR="00F44540">
          <w:instrText xml:space="preserve"> PAGEREF _Toc402713086 \h </w:instrText>
        </w:r>
        <w:r>
          <w:fldChar w:fldCharType="separate"/>
        </w:r>
        <w:r w:rsidR="00F44540">
          <w:t>3</w:t>
        </w:r>
        <w:r>
          <w:fldChar w:fldCharType="end"/>
        </w:r>
      </w:hyperlink>
    </w:p>
    <w:p w:rsidR="00813E5B" w:rsidRDefault="00D86B9A">
      <w:pPr>
        <w:pStyle w:val="22"/>
        <w:tabs>
          <w:tab w:val="right" w:leader="dot" w:pos="9344"/>
        </w:tabs>
        <w:rPr>
          <w:b w:val="0"/>
          <w:bCs w:val="0"/>
          <w:sz w:val="21"/>
          <w:szCs w:val="24"/>
        </w:rPr>
      </w:pPr>
      <w:hyperlink w:anchor="_Toc402713088" w:history="1">
        <w:r w:rsidR="00F44540">
          <w:rPr>
            <w:rStyle w:val="af7"/>
            <w:rFonts w:hint="eastAsia"/>
          </w:rPr>
          <w:t>2</w:t>
        </w:r>
        <w:r w:rsidR="00F44540">
          <w:rPr>
            <w:rStyle w:val="af7"/>
            <w:rFonts w:hint="eastAsia"/>
          </w:rPr>
          <w:t>项目要求</w:t>
        </w:r>
        <w:r w:rsidR="00F44540">
          <w:tab/>
        </w:r>
        <w:r>
          <w:fldChar w:fldCharType="begin"/>
        </w:r>
        <w:r w:rsidR="00F44540">
          <w:instrText xml:space="preserve"> PAGEREF _Toc402713088 \h </w:instrText>
        </w:r>
        <w:r>
          <w:fldChar w:fldCharType="separate"/>
        </w:r>
        <w:r w:rsidR="00F44540">
          <w:t>3</w:t>
        </w:r>
        <w:r>
          <w:fldChar w:fldCharType="end"/>
        </w:r>
      </w:hyperlink>
    </w:p>
    <w:p w:rsidR="00813E5B" w:rsidRDefault="00D86B9A">
      <w:pPr>
        <w:pStyle w:val="11"/>
        <w:tabs>
          <w:tab w:val="right" w:leader="dot" w:pos="9344"/>
        </w:tabs>
        <w:rPr>
          <w:rFonts w:ascii="Times New Roman" w:hAnsi="Times New Roman" w:cs="Times New Roman"/>
          <w:b w:val="0"/>
          <w:bCs w:val="0"/>
          <w:caps w:val="0"/>
          <w:sz w:val="21"/>
        </w:rPr>
      </w:pPr>
      <w:hyperlink w:anchor="_Toc402713095" w:history="1">
        <w:r w:rsidR="00F44540">
          <w:rPr>
            <w:rStyle w:val="af7"/>
            <w:rFonts w:hint="eastAsia"/>
          </w:rPr>
          <w:t>第二部分技术要求</w:t>
        </w:r>
        <w:r w:rsidR="00F44540">
          <w:tab/>
        </w:r>
        <w:r w:rsidR="00F44540">
          <w:rPr>
            <w:rFonts w:hint="eastAsia"/>
          </w:rPr>
          <w:t>4</w:t>
        </w:r>
      </w:hyperlink>
    </w:p>
    <w:p w:rsidR="00813E5B" w:rsidRDefault="00D86B9A">
      <w:pPr>
        <w:pStyle w:val="22"/>
        <w:tabs>
          <w:tab w:val="right" w:leader="dot" w:pos="9344"/>
        </w:tabs>
        <w:rPr>
          <w:b w:val="0"/>
          <w:bCs w:val="0"/>
          <w:sz w:val="21"/>
          <w:szCs w:val="24"/>
        </w:rPr>
      </w:pPr>
      <w:hyperlink w:anchor="_Toc402713096" w:history="1">
        <w:r w:rsidR="00F44540">
          <w:rPr>
            <w:rStyle w:val="af7"/>
          </w:rPr>
          <w:t xml:space="preserve">1 </w:t>
        </w:r>
        <w:r w:rsidR="00F44540">
          <w:rPr>
            <w:rStyle w:val="af7"/>
            <w:rFonts w:hint="eastAsia"/>
          </w:rPr>
          <w:t>采用规范、标准及法规</w:t>
        </w:r>
        <w:r w:rsidR="00F44540">
          <w:tab/>
        </w:r>
        <w:r w:rsidR="00F44540">
          <w:rPr>
            <w:rFonts w:hint="eastAsia"/>
          </w:rPr>
          <w:t>4</w:t>
        </w:r>
      </w:hyperlink>
    </w:p>
    <w:p w:rsidR="00813E5B" w:rsidRDefault="00D86B9A">
      <w:pPr>
        <w:pStyle w:val="22"/>
        <w:tabs>
          <w:tab w:val="right" w:leader="dot" w:pos="9344"/>
        </w:tabs>
        <w:rPr>
          <w:b w:val="0"/>
          <w:bCs w:val="0"/>
          <w:sz w:val="21"/>
          <w:szCs w:val="24"/>
        </w:rPr>
      </w:pPr>
      <w:hyperlink w:anchor="_Toc402713097" w:history="1">
        <w:r w:rsidR="00F44540">
          <w:rPr>
            <w:rStyle w:val="af7"/>
          </w:rPr>
          <w:t xml:space="preserve">2 </w:t>
        </w:r>
        <w:r w:rsidR="00F44540">
          <w:rPr>
            <w:rStyle w:val="af7"/>
            <w:rFonts w:hint="eastAsia"/>
          </w:rPr>
          <w:t>相关技术文件及说明</w:t>
        </w:r>
        <w:r w:rsidR="00F44540">
          <w:tab/>
        </w:r>
        <w:r w:rsidR="00F44540">
          <w:rPr>
            <w:rFonts w:hint="eastAsia"/>
          </w:rPr>
          <w:t>4</w:t>
        </w:r>
      </w:hyperlink>
    </w:p>
    <w:p w:rsidR="00813E5B" w:rsidRDefault="00D86B9A">
      <w:pPr>
        <w:pStyle w:val="22"/>
        <w:tabs>
          <w:tab w:val="right" w:leader="dot" w:pos="9344"/>
        </w:tabs>
        <w:rPr>
          <w:b w:val="0"/>
          <w:bCs w:val="0"/>
          <w:sz w:val="21"/>
          <w:szCs w:val="24"/>
        </w:rPr>
      </w:pPr>
      <w:hyperlink w:anchor="_Toc402713103" w:history="1">
        <w:r w:rsidR="00F44540">
          <w:rPr>
            <w:rStyle w:val="af7"/>
            <w:rFonts w:hint="eastAsia"/>
          </w:rPr>
          <w:t>3</w:t>
        </w:r>
        <w:r w:rsidR="00F44540">
          <w:rPr>
            <w:rStyle w:val="af7"/>
            <w:rFonts w:hint="eastAsia"/>
          </w:rPr>
          <w:t>技术服务</w:t>
        </w:r>
        <w:r w:rsidR="00F44540">
          <w:tab/>
        </w:r>
        <w:r w:rsidR="00F44540">
          <w:rPr>
            <w:rFonts w:hint="eastAsia"/>
          </w:rPr>
          <w:t>5</w:t>
        </w:r>
      </w:hyperlink>
    </w:p>
    <w:p w:rsidR="00813E5B" w:rsidRDefault="00D86B9A">
      <w:pPr>
        <w:pStyle w:val="22"/>
        <w:tabs>
          <w:tab w:val="right" w:leader="dot" w:pos="9344"/>
        </w:tabs>
        <w:rPr>
          <w:b w:val="0"/>
          <w:bCs w:val="0"/>
          <w:sz w:val="21"/>
          <w:szCs w:val="24"/>
        </w:rPr>
      </w:pPr>
      <w:hyperlink w:anchor="_Toc402713104" w:history="1">
        <w:r w:rsidR="00F44540">
          <w:rPr>
            <w:rStyle w:val="af7"/>
            <w:rFonts w:hint="eastAsia"/>
          </w:rPr>
          <w:t>4</w:t>
        </w:r>
        <w:r w:rsidR="00F44540">
          <w:rPr>
            <w:rStyle w:val="af7"/>
            <w:rFonts w:hint="eastAsia"/>
          </w:rPr>
          <w:t>售后服务</w:t>
        </w:r>
        <w:r w:rsidR="00F44540">
          <w:tab/>
        </w:r>
        <w:r w:rsidR="00F44540">
          <w:rPr>
            <w:rFonts w:hint="eastAsia"/>
          </w:rPr>
          <w:t>6</w:t>
        </w:r>
      </w:hyperlink>
    </w:p>
    <w:p w:rsidR="00813E5B" w:rsidRDefault="00D86B9A">
      <w:pPr>
        <w:pStyle w:val="22"/>
        <w:tabs>
          <w:tab w:val="right" w:leader="dot" w:pos="9060"/>
        </w:tabs>
        <w:snapToGrid w:val="0"/>
        <w:spacing w:before="0" w:line="360" w:lineRule="auto"/>
        <w:sectPr w:rsidR="00813E5B">
          <w:headerReference w:type="even" r:id="rId9"/>
          <w:headerReference w:type="default" r:id="rId10"/>
          <w:headerReference w:type="first" r:id="rId11"/>
          <w:footerReference w:type="first" r:id="rId12"/>
          <w:pgSz w:w="11906" w:h="16838"/>
          <w:pgMar w:top="1418" w:right="1134" w:bottom="1418" w:left="1418" w:header="851" w:footer="992" w:gutter="0"/>
          <w:cols w:space="425"/>
          <w:titlePg/>
          <w:docGrid w:type="lines" w:linePitch="312"/>
        </w:sectPr>
      </w:pPr>
      <w:r>
        <w:rPr>
          <w:rFonts w:cs="Arial"/>
          <w:sz w:val="21"/>
        </w:rPr>
        <w:fldChar w:fldCharType="end"/>
      </w:r>
    </w:p>
    <w:p w:rsidR="00813E5B" w:rsidRDefault="00F44540">
      <w:pPr>
        <w:jc w:val="center"/>
        <w:rPr>
          <w:b/>
          <w:bCs/>
          <w:sz w:val="44"/>
          <w:szCs w:val="44"/>
        </w:rPr>
      </w:pPr>
      <w:bookmarkStart w:id="0" w:name="_Toc1037"/>
      <w:bookmarkStart w:id="1" w:name="_Toc334432227"/>
      <w:bookmarkStart w:id="2" w:name="_Toc243273788"/>
      <w:bookmarkStart w:id="3" w:name="_Toc402713085"/>
      <w:r>
        <w:rPr>
          <w:rFonts w:hint="eastAsia"/>
          <w:b/>
          <w:bCs/>
          <w:sz w:val="44"/>
          <w:szCs w:val="44"/>
        </w:rPr>
        <w:lastRenderedPageBreak/>
        <w:t>技术协议</w:t>
      </w:r>
      <w:bookmarkEnd w:id="0"/>
    </w:p>
    <w:p w:rsidR="00813E5B" w:rsidRDefault="00813E5B">
      <w:pPr>
        <w:jc w:val="center"/>
        <w:rPr>
          <w:b/>
          <w:bCs/>
          <w:sz w:val="36"/>
          <w:szCs w:val="36"/>
        </w:rPr>
      </w:pPr>
    </w:p>
    <w:p w:rsidR="00813E5B" w:rsidRDefault="00F44540">
      <w:pPr>
        <w:rPr>
          <w:sz w:val="28"/>
          <w:szCs w:val="28"/>
        </w:rPr>
      </w:pPr>
      <w:r>
        <w:rPr>
          <w:rFonts w:hint="eastAsia"/>
          <w:b/>
          <w:bCs/>
          <w:sz w:val="28"/>
          <w:szCs w:val="28"/>
        </w:rPr>
        <w:t>甲方：</w:t>
      </w:r>
      <w:r w:rsidR="00495264">
        <w:rPr>
          <w:sz w:val="28"/>
          <w:szCs w:val="28"/>
        </w:rPr>
        <w:t xml:space="preserve"> </w:t>
      </w:r>
    </w:p>
    <w:p w:rsidR="00813E5B" w:rsidRDefault="00F44540">
      <w:pPr>
        <w:rPr>
          <w:sz w:val="28"/>
          <w:szCs w:val="28"/>
        </w:rPr>
      </w:pPr>
      <w:r>
        <w:rPr>
          <w:rFonts w:hint="eastAsia"/>
          <w:b/>
          <w:bCs/>
          <w:sz w:val="28"/>
          <w:szCs w:val="28"/>
        </w:rPr>
        <w:t>乙方：</w:t>
      </w:r>
    </w:p>
    <w:p w:rsidR="00813E5B" w:rsidRDefault="00F44540">
      <w:pPr>
        <w:rPr>
          <w:sz w:val="28"/>
          <w:szCs w:val="28"/>
        </w:rPr>
      </w:pPr>
      <w:r>
        <w:rPr>
          <w:rFonts w:hint="eastAsia"/>
          <w:b/>
          <w:bCs/>
          <w:sz w:val="28"/>
          <w:szCs w:val="28"/>
        </w:rPr>
        <w:t>用户：</w:t>
      </w:r>
      <w:r>
        <w:rPr>
          <w:rFonts w:hint="eastAsia"/>
          <w:sz w:val="24"/>
          <w:u w:val="single"/>
        </w:rPr>
        <w:t>营口新港石化码头有限公司</w:t>
      </w:r>
    </w:p>
    <w:p w:rsidR="00813E5B" w:rsidRDefault="00F44540">
      <w:pPr>
        <w:rPr>
          <w:sz w:val="28"/>
          <w:szCs w:val="28"/>
        </w:rPr>
      </w:pPr>
      <w:r>
        <w:rPr>
          <w:rFonts w:hint="eastAsia"/>
          <w:b/>
          <w:bCs/>
          <w:sz w:val="28"/>
          <w:szCs w:val="28"/>
        </w:rPr>
        <w:t>签订地点：</w:t>
      </w:r>
      <w:r>
        <w:rPr>
          <w:rFonts w:hint="eastAsia"/>
          <w:sz w:val="24"/>
          <w:u w:val="single"/>
        </w:rPr>
        <w:t>营口鲅鱼圈</w:t>
      </w:r>
      <w:r>
        <w:rPr>
          <w:rFonts w:hint="eastAsia"/>
          <w:b/>
          <w:bCs/>
          <w:sz w:val="28"/>
          <w:szCs w:val="28"/>
        </w:rPr>
        <w:t>签订时间</w:t>
      </w:r>
      <w:r>
        <w:rPr>
          <w:rFonts w:hint="eastAsia"/>
          <w:b/>
          <w:bCs/>
          <w:sz w:val="24"/>
        </w:rPr>
        <w:t>：</w:t>
      </w:r>
      <w:r>
        <w:rPr>
          <w:rFonts w:hint="eastAsia"/>
          <w:sz w:val="24"/>
          <w:u w:val="single"/>
        </w:rPr>
        <w:t>年月日</w:t>
      </w:r>
    </w:p>
    <w:p w:rsidR="00813E5B" w:rsidRDefault="00813E5B"/>
    <w:p w:rsidR="00813E5B" w:rsidRDefault="00F44540">
      <w:r>
        <w:rPr>
          <w:rFonts w:hint="eastAsia"/>
        </w:rPr>
        <w:t>甲乙双方通过友好协商，就以下项目内容达成一致协议。协议内容、条款和技术要求如下：</w:t>
      </w:r>
    </w:p>
    <w:p w:rsidR="00813E5B" w:rsidRDefault="00813E5B"/>
    <w:p w:rsidR="00813E5B" w:rsidRDefault="00F44540">
      <w:pPr>
        <w:pStyle w:val="10"/>
        <w:spacing w:before="0" w:after="0" w:line="360" w:lineRule="auto"/>
        <w:jc w:val="center"/>
        <w:rPr>
          <w:sz w:val="28"/>
          <w:szCs w:val="28"/>
        </w:rPr>
      </w:pPr>
      <w:r>
        <w:rPr>
          <w:rFonts w:hint="eastAsia"/>
          <w:sz w:val="28"/>
          <w:szCs w:val="28"/>
        </w:rPr>
        <w:t>第一部分基本要求</w:t>
      </w:r>
      <w:bookmarkEnd w:id="1"/>
      <w:bookmarkEnd w:id="2"/>
      <w:bookmarkEnd w:id="3"/>
    </w:p>
    <w:p w:rsidR="00813E5B" w:rsidRDefault="00F44540">
      <w:pPr>
        <w:pStyle w:val="2"/>
        <w:spacing w:before="156" w:after="156"/>
      </w:pPr>
      <w:bookmarkStart w:id="4" w:name="_Toc334432228"/>
      <w:bookmarkStart w:id="5" w:name="_Toc402713086"/>
      <w:r>
        <w:rPr>
          <w:rFonts w:hint="eastAsia"/>
        </w:rPr>
        <w:t xml:space="preserve">1 </w:t>
      </w:r>
      <w:r>
        <w:rPr>
          <w:rFonts w:hint="eastAsia"/>
        </w:rPr>
        <w:t>产品概述</w:t>
      </w:r>
      <w:bookmarkEnd w:id="4"/>
      <w:bookmarkEnd w:id="5"/>
    </w:p>
    <w:p w:rsidR="00813E5B" w:rsidRDefault="00F44540">
      <w:pPr>
        <w:snapToGrid w:val="0"/>
        <w:spacing w:line="440" w:lineRule="exact"/>
        <w:ind w:firstLine="420"/>
        <w:rPr>
          <w:rFonts w:cs="宋体"/>
        </w:rPr>
      </w:pPr>
      <w:r>
        <w:rPr>
          <w:rFonts w:ascii="宋体" w:hAnsi="宋体" w:hint="eastAsia"/>
          <w:color w:val="000000"/>
          <w:szCs w:val="21"/>
          <w:lang w:val="en-GB"/>
        </w:rPr>
        <w:t>本技术协议书对营口港务股份有限公司第四分公司电控系统改造工程柴油发电机组的功能设计、材料、结构、性能、安装、试验和采办提出了最低要求。本文件并不能免除供货商应对所提供的设备及其辅助系统配置齐全、性能要求合理、可适用性和可靠性负责。</w:t>
      </w:r>
      <w:r>
        <w:rPr>
          <w:rFonts w:cs="宋体" w:hint="eastAsia"/>
        </w:rPr>
        <w:t>必须具备良好的信誉和售后服务能力，具有强大的技术实力、充足的人力资源，在近几年具有类似工程的工作业绩。由供货商指定的技术负责人，工程完工之前不应被随意更换。本协议为合同文本的附件，与合同具有等同的效力。</w:t>
      </w:r>
    </w:p>
    <w:p w:rsidR="00813E5B" w:rsidRDefault="00F44540">
      <w:pPr>
        <w:pStyle w:val="2"/>
        <w:spacing w:before="156" w:after="156"/>
        <w:rPr>
          <w:rFonts w:cs="宋体"/>
          <w:b w:val="0"/>
          <w:sz w:val="21"/>
          <w:szCs w:val="24"/>
        </w:rPr>
      </w:pPr>
      <w:r>
        <w:rPr>
          <w:rFonts w:hint="eastAsia"/>
        </w:rPr>
        <w:t xml:space="preserve">2 </w:t>
      </w:r>
      <w:r>
        <w:rPr>
          <w:rFonts w:hint="eastAsia"/>
        </w:rPr>
        <w:t>项目要求</w:t>
      </w:r>
    </w:p>
    <w:p w:rsidR="00813E5B" w:rsidRDefault="00F44540">
      <w:pPr>
        <w:tabs>
          <w:tab w:val="left" w:pos="426"/>
        </w:tabs>
        <w:snapToGrid w:val="0"/>
        <w:spacing w:line="360" w:lineRule="auto"/>
        <w:jc w:val="left"/>
        <w:rPr>
          <w:szCs w:val="21"/>
        </w:rPr>
      </w:pPr>
      <w:bookmarkStart w:id="6" w:name="_Toc141173829"/>
      <w:bookmarkStart w:id="7" w:name="_Toc219948275"/>
      <w:bookmarkStart w:id="8" w:name="_Toc235861703"/>
      <w:r>
        <w:rPr>
          <w:rFonts w:hAnsi="宋体" w:hint="eastAsia"/>
          <w:szCs w:val="21"/>
        </w:rPr>
        <w:t>2.1</w:t>
      </w:r>
      <w:r>
        <w:rPr>
          <w:rFonts w:hAnsi="宋体"/>
          <w:szCs w:val="21"/>
        </w:rPr>
        <w:t>强制技术条款</w:t>
      </w:r>
    </w:p>
    <w:p w:rsidR="00813E5B" w:rsidRDefault="00F44540">
      <w:pPr>
        <w:tabs>
          <w:tab w:val="left" w:pos="567"/>
        </w:tabs>
        <w:snapToGrid w:val="0"/>
        <w:spacing w:line="360" w:lineRule="auto"/>
        <w:ind w:firstLineChars="200" w:firstLine="420"/>
        <w:rPr>
          <w:szCs w:val="21"/>
        </w:rPr>
      </w:pPr>
      <w:r>
        <w:rPr>
          <w:rFonts w:hint="eastAsia"/>
          <w:szCs w:val="21"/>
        </w:rPr>
        <w:t>1</w:t>
      </w:r>
      <w:r>
        <w:rPr>
          <w:rFonts w:hint="eastAsia"/>
          <w:szCs w:val="21"/>
        </w:rPr>
        <w:t>）设备（产品）生产商的公司（工厂）必须具有有效覆盖提供产品的</w:t>
      </w:r>
      <w:r>
        <w:rPr>
          <w:rFonts w:hint="eastAsia"/>
          <w:szCs w:val="21"/>
        </w:rPr>
        <w:t>ISO9001</w:t>
      </w:r>
      <w:r>
        <w:rPr>
          <w:rFonts w:hint="eastAsia"/>
        </w:rPr>
        <w:t>或等同的</w:t>
      </w:r>
      <w:r>
        <w:rPr>
          <w:rFonts w:hint="eastAsia"/>
          <w:szCs w:val="21"/>
        </w:rPr>
        <w:t>质量体系认证。</w:t>
      </w:r>
    </w:p>
    <w:p w:rsidR="00813E5B" w:rsidRDefault="00F44540">
      <w:pPr>
        <w:tabs>
          <w:tab w:val="left" w:pos="567"/>
        </w:tabs>
        <w:snapToGrid w:val="0"/>
        <w:spacing w:line="360" w:lineRule="auto"/>
        <w:ind w:firstLineChars="199" w:firstLine="418"/>
        <w:rPr>
          <w:szCs w:val="21"/>
        </w:rPr>
      </w:pPr>
      <w:r>
        <w:rPr>
          <w:rFonts w:hint="eastAsia"/>
          <w:szCs w:val="21"/>
        </w:rPr>
        <w:t>2</w:t>
      </w:r>
      <w:r>
        <w:rPr>
          <w:rFonts w:hint="eastAsia"/>
          <w:szCs w:val="21"/>
        </w:rPr>
        <w:t>）</w:t>
      </w:r>
      <w:r>
        <w:rPr>
          <w:szCs w:val="21"/>
        </w:rPr>
        <w:t>供货商提供的</w:t>
      </w:r>
      <w:r>
        <w:rPr>
          <w:rFonts w:hint="eastAsia"/>
          <w:szCs w:val="21"/>
        </w:rPr>
        <w:t>设备</w:t>
      </w:r>
      <w:r>
        <w:rPr>
          <w:szCs w:val="21"/>
        </w:rPr>
        <w:t>及其</w:t>
      </w:r>
      <w:r>
        <w:rPr>
          <w:rFonts w:hint="eastAsia"/>
          <w:szCs w:val="21"/>
        </w:rPr>
        <w:t>配件</w:t>
      </w:r>
      <w:r>
        <w:rPr>
          <w:szCs w:val="21"/>
        </w:rPr>
        <w:t>应符合相关</w:t>
      </w:r>
      <w:r>
        <w:rPr>
          <w:rFonts w:hint="eastAsia"/>
          <w:szCs w:val="21"/>
        </w:rPr>
        <w:t>标准</w:t>
      </w:r>
      <w:r>
        <w:rPr>
          <w:szCs w:val="21"/>
        </w:rPr>
        <w:t>，并经</w:t>
      </w:r>
      <w:r>
        <w:rPr>
          <w:rFonts w:hint="eastAsia"/>
          <w:szCs w:val="21"/>
        </w:rPr>
        <w:t>相关管理部门</w:t>
      </w:r>
      <w:r>
        <w:rPr>
          <w:szCs w:val="21"/>
        </w:rPr>
        <w:t>认定的检验机构鉴定合格的产品</w:t>
      </w:r>
      <w:r>
        <w:rPr>
          <w:rFonts w:hint="eastAsia"/>
          <w:szCs w:val="21"/>
        </w:rPr>
        <w:t>，必要时要出具产品质量检验试验报告</w:t>
      </w:r>
      <w:r>
        <w:rPr>
          <w:szCs w:val="21"/>
        </w:rPr>
        <w:t>。</w:t>
      </w:r>
    </w:p>
    <w:p w:rsidR="00813E5B" w:rsidRDefault="00F44540">
      <w:pPr>
        <w:tabs>
          <w:tab w:val="left" w:pos="567"/>
        </w:tabs>
        <w:snapToGrid w:val="0"/>
        <w:spacing w:line="360" w:lineRule="auto"/>
        <w:ind w:firstLineChars="199" w:firstLine="418"/>
        <w:rPr>
          <w:szCs w:val="21"/>
        </w:rPr>
      </w:pPr>
      <w:r>
        <w:rPr>
          <w:rFonts w:hint="eastAsia"/>
          <w:szCs w:val="21"/>
        </w:rPr>
        <w:t>3</w:t>
      </w:r>
      <w:r>
        <w:rPr>
          <w:rFonts w:hint="eastAsia"/>
          <w:szCs w:val="21"/>
        </w:rPr>
        <w:t>）供应商必须具备产品生产单位的授权以及相关产品的资质证明文件。</w:t>
      </w:r>
    </w:p>
    <w:p w:rsidR="00813E5B" w:rsidRDefault="00F44540">
      <w:pPr>
        <w:tabs>
          <w:tab w:val="left" w:pos="602"/>
        </w:tabs>
        <w:snapToGrid w:val="0"/>
        <w:spacing w:line="360" w:lineRule="auto"/>
        <w:jc w:val="left"/>
        <w:rPr>
          <w:rFonts w:ascii="宋体" w:hAnsi="宋体"/>
          <w:szCs w:val="21"/>
        </w:rPr>
      </w:pPr>
      <w:r>
        <w:rPr>
          <w:rFonts w:ascii="宋体" w:hAnsi="宋体" w:hint="eastAsia"/>
          <w:szCs w:val="21"/>
        </w:rPr>
        <w:t>2.2</w:t>
      </w:r>
      <w:r>
        <w:rPr>
          <w:rFonts w:ascii="宋体" w:hAnsi="宋体"/>
          <w:szCs w:val="21"/>
        </w:rPr>
        <w:t>供货商职责</w:t>
      </w:r>
    </w:p>
    <w:p w:rsidR="00813E5B" w:rsidRDefault="00F44540">
      <w:pPr>
        <w:tabs>
          <w:tab w:val="left" w:pos="567"/>
        </w:tabs>
        <w:snapToGrid w:val="0"/>
        <w:spacing w:line="360" w:lineRule="auto"/>
        <w:ind w:firstLineChars="200" w:firstLine="420"/>
        <w:jc w:val="left"/>
        <w:rPr>
          <w:rFonts w:ascii="宋体" w:hAnsi="宋体"/>
          <w:szCs w:val="21"/>
        </w:rPr>
      </w:pPr>
      <w:r>
        <w:rPr>
          <w:rFonts w:ascii="宋体" w:hAnsi="宋体"/>
          <w:szCs w:val="21"/>
        </w:rPr>
        <w:t>供货商为</w:t>
      </w:r>
      <w:r>
        <w:rPr>
          <w:rFonts w:ascii="宋体" w:hAnsi="宋体" w:hint="eastAsia"/>
          <w:szCs w:val="21"/>
        </w:rPr>
        <w:t>综合控制系统</w:t>
      </w:r>
      <w:r>
        <w:rPr>
          <w:rFonts w:ascii="宋体" w:hAnsi="宋体"/>
          <w:szCs w:val="21"/>
        </w:rPr>
        <w:t>及其配件产品的质量、可靠性、使用寿命、运输、技术服务与相关责任应进行承诺。该承诺被认为是合同需执行的内容。</w:t>
      </w:r>
    </w:p>
    <w:p w:rsidR="00813E5B" w:rsidRDefault="00F44540">
      <w:pPr>
        <w:tabs>
          <w:tab w:val="left" w:pos="602"/>
        </w:tabs>
        <w:snapToGrid w:val="0"/>
        <w:spacing w:line="360" w:lineRule="auto"/>
        <w:jc w:val="left"/>
        <w:rPr>
          <w:rFonts w:ascii="宋体" w:hAnsi="宋体"/>
          <w:szCs w:val="21"/>
        </w:rPr>
      </w:pPr>
      <w:r>
        <w:rPr>
          <w:rFonts w:ascii="宋体" w:hAnsi="宋体" w:hint="eastAsia"/>
          <w:szCs w:val="21"/>
        </w:rPr>
        <w:t>2.3</w:t>
      </w:r>
      <w:r>
        <w:rPr>
          <w:rFonts w:ascii="宋体" w:hAnsi="宋体"/>
          <w:szCs w:val="21"/>
        </w:rPr>
        <w:t>质量承诺</w:t>
      </w:r>
    </w:p>
    <w:p w:rsidR="00813E5B" w:rsidRDefault="00F44540">
      <w:pPr>
        <w:snapToGrid w:val="0"/>
        <w:spacing w:line="360" w:lineRule="auto"/>
        <w:ind w:firstLineChars="200" w:firstLine="420"/>
        <w:rPr>
          <w:szCs w:val="21"/>
          <w:lang w:val="en-GB"/>
        </w:rPr>
      </w:pPr>
      <w:r>
        <w:rPr>
          <w:rFonts w:hAnsi="宋体"/>
          <w:szCs w:val="21"/>
          <w:lang w:val="en-GB"/>
        </w:rPr>
        <w:t>供货商应对产品的设计、制造、供货、检查和试运</w:t>
      </w:r>
      <w:r>
        <w:rPr>
          <w:rFonts w:hAnsi="宋体" w:hint="eastAsia"/>
          <w:szCs w:val="21"/>
          <w:lang w:val="en-GB"/>
        </w:rPr>
        <w:t>行</w:t>
      </w:r>
      <w:r>
        <w:rPr>
          <w:rFonts w:hAnsi="宋体"/>
          <w:szCs w:val="21"/>
          <w:lang w:val="en-GB"/>
        </w:rPr>
        <w:t>负有全部责任，保证所提供的产品满足国家和行业有关标准和规范以及规格书的要求。</w:t>
      </w:r>
    </w:p>
    <w:p w:rsidR="00813E5B" w:rsidRDefault="00F44540">
      <w:pPr>
        <w:snapToGrid w:val="0"/>
        <w:spacing w:line="360" w:lineRule="auto"/>
        <w:ind w:firstLineChars="200" w:firstLine="420"/>
        <w:rPr>
          <w:szCs w:val="21"/>
          <w:lang w:val="en-GB"/>
        </w:rPr>
      </w:pPr>
      <w:r>
        <w:rPr>
          <w:rFonts w:hAnsi="宋体"/>
          <w:szCs w:val="21"/>
          <w:lang w:val="en-GB"/>
        </w:rPr>
        <w:t>产品所有选用的材料和零件应该是全新的、高质量的，不存在任何影响到性能的缺陷。</w:t>
      </w:r>
    </w:p>
    <w:p w:rsidR="00813E5B" w:rsidRDefault="00F44540">
      <w:pPr>
        <w:snapToGrid w:val="0"/>
        <w:spacing w:line="360" w:lineRule="auto"/>
        <w:ind w:firstLineChars="200" w:firstLine="420"/>
        <w:rPr>
          <w:szCs w:val="21"/>
          <w:lang w:val="en-GB"/>
        </w:rPr>
      </w:pPr>
      <w:r>
        <w:rPr>
          <w:rFonts w:hAnsi="宋体" w:hint="eastAsia"/>
          <w:szCs w:val="21"/>
          <w:lang w:val="en-GB"/>
        </w:rPr>
        <w:lastRenderedPageBreak/>
        <w:t>用户</w:t>
      </w:r>
      <w:r>
        <w:rPr>
          <w:rFonts w:hAnsi="宋体"/>
          <w:szCs w:val="21"/>
          <w:lang w:val="en-GB"/>
        </w:rPr>
        <w:t>使用时发生性能不合格，误差超过范围等质量问题和运输中出现问题，供货商要赔偿由此带来的所有损失和费用。要求供货商对上述情况做出保证。</w:t>
      </w:r>
    </w:p>
    <w:p w:rsidR="00813E5B" w:rsidRDefault="00F44540">
      <w:pPr>
        <w:snapToGrid w:val="0"/>
        <w:spacing w:line="360" w:lineRule="auto"/>
        <w:ind w:firstLineChars="200" w:firstLine="420"/>
        <w:rPr>
          <w:szCs w:val="21"/>
          <w:lang w:val="en-GB"/>
        </w:rPr>
      </w:pPr>
      <w:r>
        <w:rPr>
          <w:rFonts w:hAnsi="宋体"/>
          <w:szCs w:val="21"/>
          <w:lang w:val="en-GB"/>
        </w:rPr>
        <w:t>在遵守保管及使用规程的条件下，在质保期内产品因供货商设计、制造质量而发生损坏和不能正常工作时，供货商应该免费为</w:t>
      </w:r>
      <w:r>
        <w:rPr>
          <w:rFonts w:hAnsi="宋体" w:hint="eastAsia"/>
          <w:szCs w:val="21"/>
          <w:lang w:val="en-GB"/>
        </w:rPr>
        <w:t>用户</w:t>
      </w:r>
      <w:r>
        <w:rPr>
          <w:rFonts w:hAnsi="宋体"/>
          <w:szCs w:val="21"/>
          <w:lang w:val="en-GB"/>
        </w:rPr>
        <w:t>更换或者修理设备零件，如因此而造成</w:t>
      </w:r>
      <w:r>
        <w:rPr>
          <w:rFonts w:hAnsi="宋体" w:hint="eastAsia"/>
          <w:szCs w:val="21"/>
          <w:lang w:val="en-GB"/>
        </w:rPr>
        <w:t>用户</w:t>
      </w:r>
      <w:r>
        <w:rPr>
          <w:rFonts w:hAnsi="宋体"/>
          <w:szCs w:val="21"/>
          <w:lang w:val="en-GB"/>
        </w:rPr>
        <w:t>人身和财产损失的，供货商应对其予以赔偿。</w:t>
      </w:r>
    </w:p>
    <w:p w:rsidR="00813E5B" w:rsidRDefault="00F44540">
      <w:pPr>
        <w:snapToGrid w:val="0"/>
        <w:spacing w:line="360" w:lineRule="auto"/>
        <w:ind w:firstLineChars="200" w:firstLine="420"/>
        <w:rPr>
          <w:szCs w:val="21"/>
          <w:lang w:val="en-GB"/>
        </w:rPr>
      </w:pPr>
      <w:r>
        <w:rPr>
          <w:rFonts w:hAnsi="宋体"/>
          <w:szCs w:val="21"/>
          <w:lang w:val="en-GB"/>
        </w:rPr>
        <w:t>供货商应从系统长周期运行的角度来统筹设计、选择、制造、供应设备，以及提供售后服务和技术支持，应利用目前最适当的技术确保设备的安全可靠运行。对现场安装、维修、检查，供货商应</w:t>
      </w:r>
      <w:r>
        <w:rPr>
          <w:rFonts w:hAnsi="宋体" w:hint="eastAsia"/>
          <w:szCs w:val="21"/>
          <w:lang w:val="en-GB"/>
        </w:rPr>
        <w:t>提供</w:t>
      </w:r>
      <w:r>
        <w:rPr>
          <w:rFonts w:hAnsi="宋体"/>
          <w:szCs w:val="21"/>
          <w:lang w:val="en-GB"/>
        </w:rPr>
        <w:t>有一定的技术支持能力。</w:t>
      </w:r>
    </w:p>
    <w:p w:rsidR="00813E5B" w:rsidRDefault="00F44540">
      <w:pPr>
        <w:tabs>
          <w:tab w:val="left" w:pos="602"/>
        </w:tabs>
        <w:snapToGrid w:val="0"/>
        <w:spacing w:line="360" w:lineRule="auto"/>
        <w:jc w:val="left"/>
        <w:rPr>
          <w:rFonts w:ascii="宋体" w:hAnsi="宋体"/>
          <w:szCs w:val="21"/>
        </w:rPr>
      </w:pPr>
      <w:r>
        <w:rPr>
          <w:rFonts w:ascii="宋体" w:hAnsi="宋体" w:hint="eastAsia"/>
          <w:szCs w:val="21"/>
        </w:rPr>
        <w:t xml:space="preserve">2.4 </w:t>
      </w:r>
      <w:r>
        <w:rPr>
          <w:rFonts w:ascii="宋体" w:hAnsi="宋体"/>
          <w:szCs w:val="21"/>
        </w:rPr>
        <w:t>进度承诺</w:t>
      </w:r>
    </w:p>
    <w:p w:rsidR="00813E5B" w:rsidRDefault="00F44540">
      <w:pPr>
        <w:snapToGrid w:val="0"/>
        <w:spacing w:line="360" w:lineRule="auto"/>
        <w:ind w:firstLineChars="200" w:firstLine="420"/>
        <w:rPr>
          <w:szCs w:val="21"/>
          <w:lang w:val="en-GB"/>
        </w:rPr>
      </w:pPr>
      <w:r>
        <w:rPr>
          <w:rFonts w:hAnsi="宋体"/>
          <w:szCs w:val="21"/>
          <w:lang w:val="en-GB"/>
        </w:rPr>
        <w:t>供货商应对</w:t>
      </w:r>
      <w:r>
        <w:rPr>
          <w:rFonts w:hAnsi="宋体" w:hint="eastAsia"/>
          <w:szCs w:val="21"/>
          <w:lang w:val="en-GB"/>
        </w:rPr>
        <w:t>设备或系统</w:t>
      </w:r>
      <w:r>
        <w:rPr>
          <w:rFonts w:hAnsi="宋体"/>
          <w:szCs w:val="21"/>
          <w:lang w:val="en-GB"/>
        </w:rPr>
        <w:t>的供货进度与相关责任进行承诺。该承诺被认为是合同需执行的内容。</w:t>
      </w:r>
    </w:p>
    <w:p w:rsidR="00813E5B" w:rsidRDefault="00F44540">
      <w:pPr>
        <w:tabs>
          <w:tab w:val="left" w:pos="602"/>
        </w:tabs>
        <w:snapToGrid w:val="0"/>
        <w:spacing w:line="360" w:lineRule="auto"/>
        <w:jc w:val="left"/>
        <w:rPr>
          <w:szCs w:val="21"/>
        </w:rPr>
      </w:pPr>
      <w:r>
        <w:rPr>
          <w:rFonts w:hAnsi="宋体" w:hint="eastAsia"/>
          <w:szCs w:val="21"/>
        </w:rPr>
        <w:t>2.5</w:t>
      </w:r>
      <w:r>
        <w:rPr>
          <w:rFonts w:hAnsi="宋体"/>
          <w:szCs w:val="21"/>
        </w:rPr>
        <w:t>其他</w:t>
      </w:r>
    </w:p>
    <w:p w:rsidR="00813E5B" w:rsidRDefault="00F44540">
      <w:pPr>
        <w:tabs>
          <w:tab w:val="left" w:pos="567"/>
        </w:tabs>
        <w:snapToGrid w:val="0"/>
        <w:spacing w:line="360" w:lineRule="auto"/>
        <w:ind w:firstLineChars="200" w:firstLine="420"/>
        <w:jc w:val="left"/>
      </w:pPr>
      <w:r>
        <w:rPr>
          <w:rFonts w:ascii="宋体" w:hAnsi="宋体"/>
          <w:szCs w:val="21"/>
        </w:rPr>
        <w:t>供货商</w:t>
      </w:r>
      <w:r>
        <w:rPr>
          <w:rFonts w:ascii="宋体" w:hAnsi="宋体" w:hint="eastAsia"/>
          <w:szCs w:val="21"/>
        </w:rPr>
        <w:t>必须满足本协议书中相关技术要求，达到产品的技术标准</w:t>
      </w:r>
      <w:r>
        <w:rPr>
          <w:rFonts w:ascii="宋体" w:hAnsi="宋体"/>
          <w:szCs w:val="21"/>
        </w:rPr>
        <w:t>。如有异于本规格书要求的，应论述其理由。</w:t>
      </w:r>
      <w:bookmarkStart w:id="9" w:name="_Toc243273792"/>
      <w:bookmarkStart w:id="10" w:name="_Toc334432238"/>
      <w:bookmarkEnd w:id="6"/>
      <w:bookmarkEnd w:id="7"/>
      <w:bookmarkEnd w:id="8"/>
    </w:p>
    <w:p w:rsidR="00813E5B" w:rsidRDefault="00F44540">
      <w:pPr>
        <w:pStyle w:val="10"/>
        <w:spacing w:before="0" w:after="0" w:line="360" w:lineRule="auto"/>
        <w:jc w:val="center"/>
        <w:rPr>
          <w:sz w:val="28"/>
          <w:szCs w:val="20"/>
        </w:rPr>
      </w:pPr>
      <w:bookmarkStart w:id="11" w:name="_Toc402713095"/>
      <w:r>
        <w:rPr>
          <w:rFonts w:hint="eastAsia"/>
          <w:sz w:val="28"/>
          <w:szCs w:val="20"/>
        </w:rPr>
        <w:t>第二部分技术要求</w:t>
      </w:r>
      <w:bookmarkEnd w:id="9"/>
      <w:bookmarkEnd w:id="10"/>
      <w:bookmarkEnd w:id="11"/>
    </w:p>
    <w:p w:rsidR="00813E5B" w:rsidRDefault="00F44540">
      <w:pPr>
        <w:pStyle w:val="23"/>
        <w:numPr>
          <w:ilvl w:val="0"/>
          <w:numId w:val="4"/>
        </w:numPr>
        <w:snapToGrid w:val="0"/>
        <w:spacing w:line="440" w:lineRule="exact"/>
        <w:ind w:left="284" w:hanging="284"/>
        <w:rPr>
          <w:rFonts w:ascii="宋体"/>
          <w:sz w:val="24"/>
          <w:szCs w:val="24"/>
        </w:rPr>
      </w:pPr>
      <w:bookmarkStart w:id="12" w:name="_Toc460771499"/>
      <w:bookmarkStart w:id="13" w:name="_Toc141069950"/>
      <w:r>
        <w:rPr>
          <w:rFonts w:ascii="宋体" w:hAnsi="宋体" w:hint="eastAsia"/>
          <w:sz w:val="24"/>
          <w:szCs w:val="24"/>
        </w:rPr>
        <w:t>通用技术要求</w:t>
      </w:r>
      <w:bookmarkEnd w:id="12"/>
    </w:p>
    <w:p w:rsidR="00813E5B" w:rsidRDefault="00F44540">
      <w:pPr>
        <w:snapToGrid w:val="0"/>
        <w:spacing w:line="440" w:lineRule="exact"/>
        <w:ind w:firstLine="420"/>
        <w:rPr>
          <w:rFonts w:ascii="宋体"/>
          <w:szCs w:val="21"/>
          <w:lang w:val="en-GB"/>
        </w:rPr>
      </w:pPr>
      <w:r>
        <w:rPr>
          <w:rFonts w:ascii="宋体" w:hAnsi="宋体" w:hint="eastAsia"/>
          <w:color w:val="000000"/>
          <w:szCs w:val="21"/>
          <w:lang w:val="en-GB"/>
        </w:rPr>
        <w:t>本项目项目建设地点位于营口港鲅鱼圈港区，项目内容包括营口新港石化码头有限公司所属的一港池库区、墩台山库区、</w:t>
      </w:r>
      <w:r>
        <w:rPr>
          <w:rFonts w:ascii="宋体" w:hAnsi="宋体"/>
          <w:color w:val="000000"/>
          <w:szCs w:val="21"/>
          <w:lang w:val="en-GB"/>
        </w:rPr>
        <w:t>A</w:t>
      </w:r>
      <w:r>
        <w:rPr>
          <w:rFonts w:ascii="宋体" w:hAnsi="宋体" w:hint="eastAsia"/>
          <w:color w:val="000000"/>
          <w:szCs w:val="21"/>
          <w:lang w:val="en-GB"/>
        </w:rPr>
        <w:t>港池库区等与消防相关的电控系统改造。</w:t>
      </w:r>
      <w:bookmarkStart w:id="14" w:name="_Toc232908272"/>
      <w:bookmarkStart w:id="15" w:name="_Toc232868076"/>
      <w:bookmarkStart w:id="16" w:name="_Toc141069951"/>
      <w:bookmarkStart w:id="17" w:name="_Toc235782583"/>
      <w:bookmarkStart w:id="18" w:name="_Toc235782355"/>
      <w:bookmarkStart w:id="19" w:name="_Toc232868181"/>
      <w:bookmarkStart w:id="20" w:name="_Toc232921140"/>
      <w:bookmarkStart w:id="21" w:name="_Toc235856104"/>
      <w:bookmarkStart w:id="22" w:name="_Toc235859688"/>
      <w:bookmarkStart w:id="23" w:name="_Toc243303664"/>
      <w:bookmarkStart w:id="24" w:name="_Toc244234098"/>
      <w:bookmarkStart w:id="25" w:name="_Toc243283749"/>
      <w:bookmarkStart w:id="26" w:name="_Toc232873365"/>
      <w:bookmarkStart w:id="27" w:name="_Toc232908518"/>
      <w:bookmarkEnd w:id="13"/>
      <w:r>
        <w:rPr>
          <w:rFonts w:ascii="宋体" w:hAnsi="宋体" w:hint="eastAsia"/>
          <w:szCs w:val="21"/>
        </w:rPr>
        <w:t>安装场所</w:t>
      </w:r>
      <w:bookmarkEnd w:id="14"/>
      <w:bookmarkEnd w:id="15"/>
      <w:bookmarkEnd w:id="16"/>
      <w:bookmarkEnd w:id="17"/>
      <w:bookmarkEnd w:id="18"/>
      <w:bookmarkEnd w:id="19"/>
      <w:bookmarkEnd w:id="20"/>
      <w:bookmarkEnd w:id="21"/>
      <w:bookmarkEnd w:id="22"/>
      <w:bookmarkEnd w:id="23"/>
      <w:bookmarkEnd w:id="24"/>
      <w:bookmarkEnd w:id="25"/>
      <w:bookmarkEnd w:id="26"/>
      <w:bookmarkEnd w:id="27"/>
      <w:r>
        <w:rPr>
          <w:rFonts w:ascii="宋体" w:hAnsi="宋体" w:hint="eastAsia"/>
          <w:szCs w:val="21"/>
        </w:rPr>
        <w:t>为</w:t>
      </w:r>
      <w:r>
        <w:rPr>
          <w:rFonts w:ascii="宋体" w:hAnsi="宋体" w:hint="eastAsia"/>
          <w:szCs w:val="21"/>
          <w:lang w:val="en-GB"/>
        </w:rPr>
        <w:t>室外。</w:t>
      </w:r>
      <w:r>
        <w:rPr>
          <w:rFonts w:ascii="宋体" w:hAnsi="宋体" w:hint="eastAsia"/>
          <w:color w:val="000000"/>
          <w:szCs w:val="21"/>
          <w:lang w:val="en-GB"/>
        </w:rPr>
        <w:t>机组安装地点的环境条件如下：</w:t>
      </w:r>
    </w:p>
    <w:p w:rsidR="00813E5B" w:rsidRDefault="00F44540">
      <w:pPr>
        <w:snapToGrid w:val="0"/>
        <w:spacing w:line="440" w:lineRule="exact"/>
        <w:rPr>
          <w:rFonts w:ascii="宋体"/>
          <w:color w:val="000000"/>
          <w:szCs w:val="21"/>
          <w:lang w:val="en-GB"/>
        </w:rPr>
      </w:pPr>
      <w:r>
        <w:rPr>
          <w:rFonts w:ascii="宋体" w:hAnsi="宋体" w:hint="eastAsia"/>
          <w:color w:val="000000"/>
          <w:szCs w:val="21"/>
          <w:lang w:val="en-GB"/>
        </w:rPr>
        <w:t>·安装地点：户外</w:t>
      </w:r>
    </w:p>
    <w:p w:rsidR="00813E5B" w:rsidRDefault="00F44540">
      <w:pPr>
        <w:snapToGrid w:val="0"/>
        <w:spacing w:line="440" w:lineRule="exact"/>
        <w:rPr>
          <w:rFonts w:ascii="宋体" w:hAnsi="宋体"/>
          <w:color w:val="000000"/>
          <w:szCs w:val="21"/>
          <w:lang w:val="en-GB"/>
        </w:rPr>
      </w:pPr>
      <w:r>
        <w:rPr>
          <w:rFonts w:ascii="宋体" w:hAnsi="宋体" w:hint="eastAsia"/>
          <w:color w:val="000000"/>
          <w:szCs w:val="21"/>
          <w:lang w:val="en-GB"/>
        </w:rPr>
        <w:t>·海拔高度：约为</w:t>
      </w:r>
      <w:r>
        <w:rPr>
          <w:rFonts w:ascii="宋体" w:hAnsi="宋体"/>
          <w:color w:val="000000"/>
          <w:szCs w:val="21"/>
          <w:lang w:val="en-GB"/>
        </w:rPr>
        <w:t xml:space="preserve">17m              </w:t>
      </w:r>
    </w:p>
    <w:p w:rsidR="00813E5B" w:rsidRDefault="00F44540">
      <w:pPr>
        <w:snapToGrid w:val="0"/>
        <w:spacing w:line="440" w:lineRule="exact"/>
        <w:rPr>
          <w:rFonts w:ascii="宋体" w:hAnsi="宋体"/>
          <w:color w:val="000000"/>
          <w:szCs w:val="21"/>
          <w:lang w:val="en-GB"/>
        </w:rPr>
      </w:pPr>
      <w:r>
        <w:rPr>
          <w:rFonts w:ascii="宋体" w:hAnsi="宋体" w:hint="eastAsia"/>
          <w:color w:val="000000"/>
          <w:szCs w:val="21"/>
          <w:lang w:val="en-GB"/>
        </w:rPr>
        <w:t>·温度：</w:t>
      </w:r>
      <w:r>
        <w:rPr>
          <w:rFonts w:ascii="宋体" w:hAnsi="宋体" w:cs="Tahoma" w:hint="eastAsia"/>
          <w:color w:val="000000"/>
          <w:szCs w:val="21"/>
          <w:shd w:val="clear" w:color="auto" w:fill="FFFFFF"/>
        </w:rPr>
        <w:t>年平均气温</w:t>
      </w:r>
      <w:r>
        <w:rPr>
          <w:rFonts w:ascii="宋体" w:hAnsi="宋体" w:cs="Tahoma"/>
          <w:color w:val="000000"/>
          <w:szCs w:val="21"/>
          <w:shd w:val="clear" w:color="auto" w:fill="FFFFFF"/>
        </w:rPr>
        <w:t>9.8</w:t>
      </w:r>
      <w:r>
        <w:rPr>
          <w:rFonts w:ascii="宋体" w:hAnsi="宋体" w:cs="宋体" w:hint="eastAsia"/>
          <w:color w:val="000000"/>
          <w:szCs w:val="21"/>
          <w:shd w:val="clear" w:color="auto" w:fill="FFFFFF"/>
        </w:rPr>
        <w:t>℃</w:t>
      </w:r>
      <w:r>
        <w:rPr>
          <w:rFonts w:ascii="宋体" w:hAnsi="宋体" w:cs="Tahoma" w:hint="eastAsia"/>
          <w:color w:val="000000"/>
          <w:szCs w:val="21"/>
          <w:shd w:val="clear" w:color="auto" w:fill="FFFFFF"/>
        </w:rPr>
        <w:t>，最高气温</w:t>
      </w:r>
      <w:r>
        <w:rPr>
          <w:rFonts w:ascii="宋体" w:hAnsi="宋体" w:cs="Tahoma"/>
          <w:color w:val="000000"/>
          <w:szCs w:val="21"/>
          <w:shd w:val="clear" w:color="auto" w:fill="FFFFFF"/>
        </w:rPr>
        <w:t>36.9</w:t>
      </w:r>
      <w:r>
        <w:rPr>
          <w:rFonts w:ascii="宋体" w:hAnsi="宋体" w:cs="宋体" w:hint="eastAsia"/>
          <w:color w:val="000000"/>
          <w:szCs w:val="21"/>
          <w:shd w:val="clear" w:color="auto" w:fill="FFFFFF"/>
        </w:rPr>
        <w:t>℃</w:t>
      </w:r>
      <w:r>
        <w:rPr>
          <w:rFonts w:ascii="宋体" w:hAnsi="宋体" w:cs="Tahoma" w:hint="eastAsia"/>
          <w:color w:val="000000"/>
          <w:szCs w:val="21"/>
          <w:shd w:val="clear" w:color="auto" w:fill="FFFFFF"/>
        </w:rPr>
        <w:t>，最低气温</w:t>
      </w:r>
      <w:r>
        <w:rPr>
          <w:rFonts w:ascii="宋体" w:hAnsi="宋体" w:cs="Tahoma"/>
          <w:color w:val="000000"/>
          <w:szCs w:val="21"/>
          <w:shd w:val="clear" w:color="auto" w:fill="FFFFFF"/>
        </w:rPr>
        <w:t>-31</w:t>
      </w:r>
      <w:r>
        <w:rPr>
          <w:rFonts w:ascii="宋体" w:hAnsi="宋体" w:cs="宋体" w:hint="eastAsia"/>
          <w:color w:val="000000"/>
          <w:szCs w:val="21"/>
          <w:shd w:val="clear" w:color="auto" w:fill="FFFFFF"/>
        </w:rPr>
        <w:t>℃</w:t>
      </w:r>
    </w:p>
    <w:p w:rsidR="00813E5B" w:rsidRDefault="00F44540">
      <w:pPr>
        <w:snapToGrid w:val="0"/>
        <w:spacing w:line="440" w:lineRule="exact"/>
        <w:rPr>
          <w:rFonts w:ascii="宋体" w:cs="Tahoma"/>
          <w:color w:val="000000"/>
          <w:szCs w:val="21"/>
          <w:shd w:val="clear" w:color="auto" w:fill="FFFFFF"/>
        </w:rPr>
      </w:pPr>
      <w:r>
        <w:rPr>
          <w:rFonts w:ascii="宋体" w:hAnsi="宋体" w:hint="eastAsia"/>
          <w:color w:val="000000"/>
          <w:szCs w:val="21"/>
          <w:lang w:val="en-GB"/>
        </w:rPr>
        <w:t>·相对湿度：</w:t>
      </w:r>
      <w:r>
        <w:rPr>
          <w:rFonts w:ascii="宋体" w:hAnsi="宋体" w:cs="Tahoma" w:hint="eastAsia"/>
          <w:color w:val="000000"/>
          <w:szCs w:val="21"/>
          <w:shd w:val="clear" w:color="auto" w:fill="FFFFFF"/>
        </w:rPr>
        <w:t>年平均相对湿度</w:t>
      </w:r>
      <w:r>
        <w:rPr>
          <w:rFonts w:ascii="宋体" w:hAnsi="宋体" w:cs="Tahoma"/>
          <w:color w:val="000000"/>
          <w:szCs w:val="21"/>
          <w:shd w:val="clear" w:color="auto" w:fill="FFFFFF"/>
        </w:rPr>
        <w:t>66%</w:t>
      </w:r>
      <w:r>
        <w:rPr>
          <w:rFonts w:ascii="宋体" w:hAnsi="宋体" w:cs="Tahoma" w:hint="eastAsia"/>
          <w:color w:val="000000"/>
          <w:szCs w:val="21"/>
          <w:shd w:val="clear" w:color="auto" w:fill="FFFFFF"/>
        </w:rPr>
        <w:t>，夏季月平均相对湿度的最高值</w:t>
      </w:r>
      <w:r>
        <w:rPr>
          <w:rFonts w:ascii="宋体" w:cs="Tahoma"/>
          <w:color w:val="000000"/>
          <w:szCs w:val="21"/>
          <w:shd w:val="clear" w:color="auto" w:fill="FFFFFF"/>
        </w:rPr>
        <w:t> </w:t>
      </w:r>
      <w:r>
        <w:rPr>
          <w:rFonts w:ascii="宋体" w:hAnsi="宋体" w:cs="Tahoma"/>
          <w:color w:val="000000"/>
          <w:szCs w:val="21"/>
          <w:shd w:val="clear" w:color="auto" w:fill="FFFFFF"/>
        </w:rPr>
        <w:t>81%</w:t>
      </w:r>
      <w:r>
        <w:rPr>
          <w:rFonts w:ascii="宋体" w:cs="Tahoma"/>
          <w:szCs w:val="21"/>
        </w:rPr>
        <w:t> </w:t>
      </w:r>
      <w:r>
        <w:rPr>
          <w:rFonts w:ascii="宋体" w:cs="Tahoma"/>
          <w:color w:val="000000"/>
          <w:szCs w:val="21"/>
          <w:shd w:val="clear" w:color="auto" w:fill="FFFFFF"/>
        </w:rPr>
        <w:t>,</w:t>
      </w:r>
      <w:r>
        <w:rPr>
          <w:rFonts w:ascii="宋体" w:hAnsi="宋体" w:cs="Tahoma" w:hint="eastAsia"/>
          <w:color w:val="000000"/>
          <w:szCs w:val="21"/>
          <w:shd w:val="clear" w:color="auto" w:fill="FFFFFF"/>
        </w:rPr>
        <w:t>冬季月平均相对湿度的最低值</w:t>
      </w:r>
      <w:r>
        <w:rPr>
          <w:rFonts w:ascii="宋体" w:hAnsi="宋体" w:cs="Tahoma"/>
          <w:color w:val="000000"/>
          <w:szCs w:val="21"/>
          <w:shd w:val="clear" w:color="auto" w:fill="FFFFFF"/>
        </w:rPr>
        <w:t>58%</w:t>
      </w:r>
      <w:r>
        <w:rPr>
          <w:rFonts w:ascii="宋体" w:hAnsi="宋体" w:cs="Tahoma" w:hint="eastAsia"/>
          <w:color w:val="000000"/>
          <w:szCs w:val="21"/>
          <w:shd w:val="clear" w:color="auto" w:fill="FFFFFF"/>
        </w:rPr>
        <w:t>。</w:t>
      </w:r>
    </w:p>
    <w:p w:rsidR="00813E5B" w:rsidRDefault="00F44540">
      <w:pPr>
        <w:snapToGrid w:val="0"/>
        <w:spacing w:line="440" w:lineRule="exact"/>
        <w:rPr>
          <w:rFonts w:ascii="宋体" w:cs="Tahoma"/>
          <w:color w:val="000000"/>
          <w:szCs w:val="21"/>
          <w:shd w:val="clear" w:color="auto" w:fill="FFFFFF"/>
        </w:rPr>
      </w:pPr>
      <w:r>
        <w:rPr>
          <w:rFonts w:ascii="宋体" w:hAnsi="宋体" w:cs="Tahoma" w:hint="eastAsia"/>
          <w:color w:val="000000"/>
          <w:szCs w:val="21"/>
          <w:shd w:val="clear" w:color="auto" w:fill="FFFFFF"/>
        </w:rPr>
        <w:t>安装地点及数量见下表：</w:t>
      </w:r>
    </w:p>
    <w:tbl>
      <w:tblPr>
        <w:tblW w:w="73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70"/>
        <w:gridCol w:w="2168"/>
        <w:gridCol w:w="1134"/>
        <w:gridCol w:w="2039"/>
      </w:tblGrid>
      <w:tr w:rsidR="00813E5B">
        <w:trPr>
          <w:trHeight w:val="445"/>
          <w:jc w:val="center"/>
        </w:trPr>
        <w:tc>
          <w:tcPr>
            <w:tcW w:w="1970" w:type="dxa"/>
            <w:vAlign w:val="center"/>
          </w:tcPr>
          <w:p w:rsidR="00813E5B" w:rsidRDefault="00F44540">
            <w:pPr>
              <w:spacing w:line="440" w:lineRule="exact"/>
              <w:ind w:leftChars="-222" w:left="-466"/>
              <w:jc w:val="center"/>
              <w:rPr>
                <w:rFonts w:ascii="宋体"/>
                <w:szCs w:val="21"/>
              </w:rPr>
            </w:pPr>
            <w:r>
              <w:rPr>
                <w:rFonts w:ascii="宋体" w:hAnsi="宋体" w:hint="eastAsia"/>
                <w:szCs w:val="21"/>
              </w:rPr>
              <w:t>安装地点</w:t>
            </w:r>
          </w:p>
        </w:tc>
        <w:tc>
          <w:tcPr>
            <w:tcW w:w="2168" w:type="dxa"/>
            <w:vAlign w:val="center"/>
          </w:tcPr>
          <w:p w:rsidR="00813E5B" w:rsidRDefault="00F44540">
            <w:pPr>
              <w:spacing w:line="440" w:lineRule="exact"/>
              <w:jc w:val="center"/>
              <w:rPr>
                <w:rFonts w:ascii="宋体"/>
                <w:szCs w:val="21"/>
              </w:rPr>
            </w:pPr>
            <w:r>
              <w:rPr>
                <w:rFonts w:ascii="宋体" w:hAnsi="宋体" w:hint="eastAsia"/>
                <w:szCs w:val="21"/>
              </w:rPr>
              <w:t>主用输出容量</w:t>
            </w:r>
          </w:p>
        </w:tc>
        <w:tc>
          <w:tcPr>
            <w:tcW w:w="1134" w:type="dxa"/>
            <w:vAlign w:val="center"/>
          </w:tcPr>
          <w:p w:rsidR="00813E5B" w:rsidRDefault="00F44540">
            <w:pPr>
              <w:spacing w:line="440" w:lineRule="exact"/>
              <w:jc w:val="center"/>
              <w:rPr>
                <w:rFonts w:ascii="宋体"/>
                <w:szCs w:val="21"/>
              </w:rPr>
            </w:pPr>
            <w:r>
              <w:rPr>
                <w:rFonts w:ascii="宋体" w:hAnsi="宋体" w:hint="eastAsia"/>
                <w:szCs w:val="21"/>
              </w:rPr>
              <w:t>数量</w:t>
            </w:r>
          </w:p>
        </w:tc>
        <w:tc>
          <w:tcPr>
            <w:tcW w:w="2039" w:type="dxa"/>
            <w:vAlign w:val="center"/>
          </w:tcPr>
          <w:p w:rsidR="00813E5B" w:rsidRDefault="00F44540">
            <w:pPr>
              <w:spacing w:line="440" w:lineRule="exact"/>
              <w:jc w:val="center"/>
              <w:rPr>
                <w:rFonts w:ascii="宋体"/>
                <w:szCs w:val="21"/>
              </w:rPr>
            </w:pPr>
            <w:r>
              <w:rPr>
                <w:rFonts w:ascii="宋体" w:hAnsi="宋体" w:hint="eastAsia"/>
                <w:szCs w:val="21"/>
              </w:rPr>
              <w:t>备注</w:t>
            </w:r>
          </w:p>
        </w:tc>
      </w:tr>
      <w:tr w:rsidR="00813E5B">
        <w:trPr>
          <w:trHeight w:val="445"/>
          <w:jc w:val="center"/>
        </w:trPr>
        <w:tc>
          <w:tcPr>
            <w:tcW w:w="1970" w:type="dxa"/>
            <w:vAlign w:val="center"/>
          </w:tcPr>
          <w:p w:rsidR="00813E5B" w:rsidRDefault="00F44540">
            <w:pPr>
              <w:spacing w:line="440" w:lineRule="exact"/>
              <w:ind w:leftChars="-222" w:left="-466" w:right="105"/>
              <w:jc w:val="right"/>
              <w:rPr>
                <w:rFonts w:ascii="宋体"/>
                <w:szCs w:val="21"/>
              </w:rPr>
            </w:pPr>
            <w:bookmarkStart w:id="28" w:name="_Hlk462303945"/>
            <w:r>
              <w:rPr>
                <w:rFonts w:ascii="宋体" w:hAnsi="宋体"/>
                <w:szCs w:val="21"/>
              </w:rPr>
              <w:t>A</w:t>
            </w:r>
            <w:r>
              <w:rPr>
                <w:rFonts w:ascii="宋体" w:hAnsi="宋体" w:hint="eastAsia"/>
                <w:szCs w:val="21"/>
              </w:rPr>
              <w:t>港池罐区</w:t>
            </w:r>
          </w:p>
        </w:tc>
        <w:tc>
          <w:tcPr>
            <w:tcW w:w="2168" w:type="dxa"/>
            <w:vAlign w:val="center"/>
          </w:tcPr>
          <w:p w:rsidR="00813E5B" w:rsidRDefault="00F44540">
            <w:pPr>
              <w:spacing w:line="440" w:lineRule="exact"/>
              <w:ind w:leftChars="-222" w:left="-466"/>
              <w:jc w:val="center"/>
              <w:rPr>
                <w:rFonts w:ascii="宋体" w:hAnsi="宋体"/>
                <w:szCs w:val="21"/>
              </w:rPr>
            </w:pPr>
            <w:r>
              <w:rPr>
                <w:rFonts w:ascii="宋体" w:hAnsi="宋体"/>
                <w:szCs w:val="21"/>
              </w:rPr>
              <w:t>48kW</w:t>
            </w:r>
          </w:p>
        </w:tc>
        <w:tc>
          <w:tcPr>
            <w:tcW w:w="1134" w:type="dxa"/>
            <w:vAlign w:val="center"/>
          </w:tcPr>
          <w:p w:rsidR="00813E5B" w:rsidRDefault="00F44540">
            <w:pPr>
              <w:spacing w:line="440" w:lineRule="exact"/>
              <w:ind w:leftChars="-222" w:left="-466"/>
              <w:jc w:val="center"/>
              <w:rPr>
                <w:rFonts w:ascii="宋体" w:hAnsi="宋体"/>
                <w:szCs w:val="21"/>
              </w:rPr>
            </w:pPr>
            <w:r>
              <w:rPr>
                <w:rFonts w:ascii="宋体" w:hAnsi="宋体"/>
                <w:szCs w:val="21"/>
              </w:rPr>
              <w:t>1</w:t>
            </w:r>
          </w:p>
        </w:tc>
        <w:tc>
          <w:tcPr>
            <w:tcW w:w="2039" w:type="dxa"/>
            <w:vAlign w:val="center"/>
          </w:tcPr>
          <w:p w:rsidR="00813E5B" w:rsidRDefault="00F44540">
            <w:pPr>
              <w:spacing w:line="440" w:lineRule="exact"/>
              <w:ind w:leftChars="-222" w:left="-466"/>
              <w:jc w:val="center"/>
              <w:rPr>
                <w:rFonts w:ascii="宋体"/>
                <w:szCs w:val="21"/>
              </w:rPr>
            </w:pPr>
            <w:r>
              <w:rPr>
                <w:rFonts w:ascii="宋体" w:hAnsi="宋体" w:hint="eastAsia"/>
                <w:szCs w:val="21"/>
              </w:rPr>
              <w:t>后备</w:t>
            </w:r>
            <w:r>
              <w:rPr>
                <w:rFonts w:ascii="宋体" w:hAnsi="宋体"/>
                <w:szCs w:val="21"/>
              </w:rPr>
              <w:t>8</w:t>
            </w:r>
            <w:r>
              <w:rPr>
                <w:rFonts w:ascii="宋体" w:hAnsi="宋体" w:hint="eastAsia"/>
                <w:szCs w:val="21"/>
              </w:rPr>
              <w:t>小时</w:t>
            </w:r>
          </w:p>
        </w:tc>
      </w:tr>
      <w:tr w:rsidR="00813E5B">
        <w:trPr>
          <w:trHeight w:val="445"/>
          <w:jc w:val="center"/>
        </w:trPr>
        <w:tc>
          <w:tcPr>
            <w:tcW w:w="1970" w:type="dxa"/>
            <w:vAlign w:val="center"/>
          </w:tcPr>
          <w:p w:rsidR="00813E5B" w:rsidRDefault="00F44540">
            <w:pPr>
              <w:spacing w:line="440" w:lineRule="exact"/>
              <w:ind w:leftChars="-222" w:left="-466" w:right="105"/>
              <w:jc w:val="right"/>
              <w:rPr>
                <w:rFonts w:ascii="宋体"/>
                <w:szCs w:val="21"/>
              </w:rPr>
            </w:pPr>
            <w:r>
              <w:rPr>
                <w:rFonts w:ascii="宋体" w:hAnsi="宋体"/>
                <w:szCs w:val="21"/>
              </w:rPr>
              <w:t>A</w:t>
            </w:r>
            <w:r>
              <w:rPr>
                <w:rFonts w:ascii="宋体" w:hAnsi="宋体" w:hint="eastAsia"/>
                <w:szCs w:val="21"/>
              </w:rPr>
              <w:t>港池</w:t>
            </w:r>
            <w:r>
              <w:rPr>
                <w:rFonts w:ascii="宋体" w:hAnsi="宋体"/>
                <w:szCs w:val="21"/>
              </w:rPr>
              <w:t>1</w:t>
            </w:r>
            <w:r>
              <w:rPr>
                <w:rFonts w:ascii="宋体" w:hAnsi="宋体" w:hint="eastAsia"/>
                <w:szCs w:val="21"/>
              </w:rPr>
              <w:t>、</w:t>
            </w:r>
            <w:r>
              <w:rPr>
                <w:rFonts w:ascii="宋体" w:hAnsi="宋体"/>
                <w:szCs w:val="21"/>
              </w:rPr>
              <w:t>2#</w:t>
            </w:r>
            <w:r>
              <w:rPr>
                <w:rFonts w:ascii="宋体" w:hAnsi="宋体" w:hint="eastAsia"/>
                <w:szCs w:val="21"/>
              </w:rPr>
              <w:t>泊位</w:t>
            </w:r>
          </w:p>
        </w:tc>
        <w:tc>
          <w:tcPr>
            <w:tcW w:w="2168" w:type="dxa"/>
            <w:vAlign w:val="center"/>
          </w:tcPr>
          <w:p w:rsidR="00813E5B" w:rsidRDefault="00F44540">
            <w:pPr>
              <w:spacing w:line="440" w:lineRule="exact"/>
              <w:ind w:leftChars="-222" w:left="-466"/>
              <w:jc w:val="center"/>
              <w:rPr>
                <w:rFonts w:ascii="宋体" w:hAnsi="宋体"/>
                <w:szCs w:val="21"/>
              </w:rPr>
            </w:pPr>
            <w:r>
              <w:rPr>
                <w:rFonts w:ascii="宋体" w:hAnsi="宋体"/>
                <w:szCs w:val="21"/>
              </w:rPr>
              <w:t>24kW</w:t>
            </w:r>
          </w:p>
        </w:tc>
        <w:tc>
          <w:tcPr>
            <w:tcW w:w="1134" w:type="dxa"/>
            <w:vAlign w:val="center"/>
          </w:tcPr>
          <w:p w:rsidR="00813E5B" w:rsidRDefault="00F44540">
            <w:pPr>
              <w:spacing w:line="440" w:lineRule="exact"/>
              <w:ind w:leftChars="-222" w:left="-466"/>
              <w:jc w:val="center"/>
              <w:rPr>
                <w:rFonts w:ascii="宋体" w:hAnsi="宋体"/>
                <w:szCs w:val="21"/>
              </w:rPr>
            </w:pPr>
            <w:r>
              <w:rPr>
                <w:rFonts w:ascii="宋体" w:hAnsi="宋体"/>
                <w:szCs w:val="21"/>
              </w:rPr>
              <w:t>1</w:t>
            </w:r>
          </w:p>
        </w:tc>
        <w:tc>
          <w:tcPr>
            <w:tcW w:w="2039" w:type="dxa"/>
            <w:vAlign w:val="center"/>
          </w:tcPr>
          <w:p w:rsidR="00813E5B" w:rsidRDefault="00F44540">
            <w:pPr>
              <w:spacing w:line="440" w:lineRule="exact"/>
              <w:ind w:leftChars="-222" w:left="-466"/>
              <w:jc w:val="center"/>
              <w:rPr>
                <w:rFonts w:ascii="宋体"/>
                <w:szCs w:val="21"/>
              </w:rPr>
            </w:pPr>
            <w:r>
              <w:rPr>
                <w:rFonts w:ascii="宋体" w:hAnsi="宋体" w:hint="eastAsia"/>
                <w:szCs w:val="21"/>
              </w:rPr>
              <w:t>后备</w:t>
            </w:r>
            <w:r>
              <w:rPr>
                <w:rFonts w:ascii="宋体" w:hAnsi="宋体"/>
                <w:szCs w:val="21"/>
              </w:rPr>
              <w:t>8</w:t>
            </w:r>
            <w:r>
              <w:rPr>
                <w:rFonts w:ascii="宋体" w:hAnsi="宋体" w:hint="eastAsia"/>
                <w:szCs w:val="21"/>
              </w:rPr>
              <w:t>小时</w:t>
            </w:r>
          </w:p>
        </w:tc>
      </w:tr>
      <w:bookmarkEnd w:id="28"/>
      <w:tr w:rsidR="00813E5B">
        <w:trPr>
          <w:trHeight w:val="445"/>
          <w:jc w:val="center"/>
        </w:trPr>
        <w:tc>
          <w:tcPr>
            <w:tcW w:w="1970" w:type="dxa"/>
            <w:vAlign w:val="center"/>
          </w:tcPr>
          <w:p w:rsidR="00813E5B" w:rsidRDefault="00F44540">
            <w:pPr>
              <w:spacing w:line="440" w:lineRule="exact"/>
              <w:ind w:leftChars="-222" w:left="-466" w:right="105"/>
              <w:jc w:val="right"/>
              <w:rPr>
                <w:rFonts w:ascii="宋体"/>
                <w:szCs w:val="21"/>
              </w:rPr>
            </w:pPr>
            <w:r>
              <w:rPr>
                <w:rFonts w:ascii="宋体" w:hAnsi="宋体" w:hint="eastAsia"/>
                <w:szCs w:val="21"/>
              </w:rPr>
              <w:t>墩台山罐区</w:t>
            </w:r>
          </w:p>
        </w:tc>
        <w:tc>
          <w:tcPr>
            <w:tcW w:w="2168" w:type="dxa"/>
            <w:vAlign w:val="center"/>
          </w:tcPr>
          <w:p w:rsidR="00813E5B" w:rsidRDefault="00F44540">
            <w:pPr>
              <w:spacing w:line="440" w:lineRule="exact"/>
              <w:ind w:leftChars="-222" w:left="-466"/>
              <w:jc w:val="center"/>
              <w:rPr>
                <w:rFonts w:ascii="宋体" w:hAnsi="宋体"/>
                <w:szCs w:val="21"/>
              </w:rPr>
            </w:pPr>
            <w:r>
              <w:rPr>
                <w:rFonts w:ascii="宋体" w:hAnsi="宋体"/>
                <w:szCs w:val="21"/>
              </w:rPr>
              <w:t>24kW</w:t>
            </w:r>
          </w:p>
        </w:tc>
        <w:tc>
          <w:tcPr>
            <w:tcW w:w="1134" w:type="dxa"/>
            <w:vAlign w:val="center"/>
          </w:tcPr>
          <w:p w:rsidR="00813E5B" w:rsidRDefault="00F44540">
            <w:pPr>
              <w:spacing w:line="440" w:lineRule="exact"/>
              <w:ind w:leftChars="-222" w:left="-466"/>
              <w:jc w:val="center"/>
              <w:rPr>
                <w:rFonts w:ascii="宋体" w:hAnsi="宋体"/>
                <w:szCs w:val="21"/>
              </w:rPr>
            </w:pPr>
            <w:r>
              <w:rPr>
                <w:rFonts w:ascii="宋体" w:hAnsi="宋体"/>
                <w:szCs w:val="21"/>
              </w:rPr>
              <w:t>1</w:t>
            </w:r>
          </w:p>
        </w:tc>
        <w:tc>
          <w:tcPr>
            <w:tcW w:w="2039" w:type="dxa"/>
            <w:vAlign w:val="center"/>
          </w:tcPr>
          <w:p w:rsidR="00813E5B" w:rsidRDefault="00F44540">
            <w:pPr>
              <w:spacing w:line="440" w:lineRule="exact"/>
              <w:ind w:leftChars="-222" w:left="-466"/>
              <w:jc w:val="center"/>
              <w:rPr>
                <w:rFonts w:ascii="宋体"/>
                <w:szCs w:val="21"/>
              </w:rPr>
            </w:pPr>
            <w:r>
              <w:rPr>
                <w:rFonts w:ascii="宋体" w:hAnsi="宋体" w:hint="eastAsia"/>
                <w:szCs w:val="21"/>
              </w:rPr>
              <w:t>后备</w:t>
            </w:r>
            <w:r>
              <w:rPr>
                <w:rFonts w:ascii="宋体" w:hAnsi="宋体"/>
                <w:szCs w:val="21"/>
              </w:rPr>
              <w:t>8</w:t>
            </w:r>
            <w:r>
              <w:rPr>
                <w:rFonts w:ascii="宋体" w:hAnsi="宋体" w:hint="eastAsia"/>
                <w:szCs w:val="21"/>
              </w:rPr>
              <w:t>小时</w:t>
            </w:r>
          </w:p>
        </w:tc>
      </w:tr>
      <w:tr w:rsidR="00813E5B">
        <w:trPr>
          <w:trHeight w:val="905"/>
          <w:jc w:val="center"/>
        </w:trPr>
        <w:tc>
          <w:tcPr>
            <w:tcW w:w="1970" w:type="dxa"/>
            <w:vAlign w:val="center"/>
          </w:tcPr>
          <w:p w:rsidR="00813E5B" w:rsidRDefault="00F44540">
            <w:pPr>
              <w:spacing w:line="440" w:lineRule="exact"/>
              <w:ind w:leftChars="-222" w:left="-466"/>
              <w:jc w:val="right"/>
              <w:rPr>
                <w:rFonts w:ascii="宋体"/>
                <w:szCs w:val="21"/>
              </w:rPr>
            </w:pPr>
            <w:r>
              <w:rPr>
                <w:rFonts w:ascii="宋体" w:hAnsi="宋体"/>
                <w:szCs w:val="21"/>
              </w:rPr>
              <w:t xml:space="preserve">   1#</w:t>
            </w:r>
            <w:r>
              <w:rPr>
                <w:rFonts w:ascii="宋体" w:hAnsi="宋体" w:hint="eastAsia"/>
                <w:szCs w:val="21"/>
              </w:rPr>
              <w:t>变电所及调度楼</w:t>
            </w:r>
          </w:p>
        </w:tc>
        <w:tc>
          <w:tcPr>
            <w:tcW w:w="2168" w:type="dxa"/>
            <w:vAlign w:val="center"/>
          </w:tcPr>
          <w:p w:rsidR="00813E5B" w:rsidRDefault="00F44540">
            <w:pPr>
              <w:spacing w:line="440" w:lineRule="exact"/>
              <w:ind w:leftChars="-222" w:left="-466"/>
              <w:jc w:val="center"/>
              <w:rPr>
                <w:rFonts w:ascii="宋体" w:hAnsi="宋体"/>
                <w:szCs w:val="21"/>
              </w:rPr>
            </w:pPr>
            <w:r>
              <w:rPr>
                <w:rFonts w:ascii="宋体" w:hAnsi="宋体"/>
                <w:szCs w:val="21"/>
              </w:rPr>
              <w:t>24kW</w:t>
            </w:r>
          </w:p>
        </w:tc>
        <w:tc>
          <w:tcPr>
            <w:tcW w:w="1134" w:type="dxa"/>
            <w:vAlign w:val="center"/>
          </w:tcPr>
          <w:p w:rsidR="00813E5B" w:rsidRDefault="00F44540">
            <w:pPr>
              <w:spacing w:line="440" w:lineRule="exact"/>
              <w:ind w:leftChars="-222" w:left="-466"/>
              <w:jc w:val="center"/>
              <w:rPr>
                <w:rFonts w:ascii="宋体" w:hAnsi="宋体"/>
                <w:szCs w:val="21"/>
              </w:rPr>
            </w:pPr>
            <w:r>
              <w:rPr>
                <w:rFonts w:ascii="宋体" w:hAnsi="宋体"/>
                <w:szCs w:val="21"/>
              </w:rPr>
              <w:t>1</w:t>
            </w:r>
          </w:p>
        </w:tc>
        <w:tc>
          <w:tcPr>
            <w:tcW w:w="2039" w:type="dxa"/>
            <w:vAlign w:val="center"/>
          </w:tcPr>
          <w:p w:rsidR="00813E5B" w:rsidRDefault="00F44540">
            <w:pPr>
              <w:spacing w:line="440" w:lineRule="exact"/>
              <w:ind w:leftChars="-222" w:left="-466"/>
              <w:jc w:val="center"/>
              <w:rPr>
                <w:rFonts w:ascii="宋体"/>
                <w:szCs w:val="21"/>
              </w:rPr>
            </w:pPr>
            <w:r>
              <w:rPr>
                <w:rFonts w:ascii="宋体" w:hAnsi="宋体" w:hint="eastAsia"/>
                <w:szCs w:val="21"/>
              </w:rPr>
              <w:t>后备</w:t>
            </w:r>
            <w:r>
              <w:rPr>
                <w:rFonts w:ascii="宋体" w:hAnsi="宋体"/>
                <w:szCs w:val="21"/>
              </w:rPr>
              <w:t>8</w:t>
            </w:r>
            <w:r>
              <w:rPr>
                <w:rFonts w:ascii="宋体" w:hAnsi="宋体" w:hint="eastAsia"/>
                <w:szCs w:val="21"/>
              </w:rPr>
              <w:t>小时</w:t>
            </w:r>
          </w:p>
        </w:tc>
      </w:tr>
      <w:tr w:rsidR="00813E5B">
        <w:trPr>
          <w:trHeight w:val="445"/>
          <w:jc w:val="center"/>
        </w:trPr>
        <w:tc>
          <w:tcPr>
            <w:tcW w:w="1970" w:type="dxa"/>
            <w:vAlign w:val="center"/>
          </w:tcPr>
          <w:p w:rsidR="00813E5B" w:rsidRDefault="00F44540">
            <w:pPr>
              <w:spacing w:line="440" w:lineRule="exact"/>
              <w:ind w:leftChars="-222" w:left="-466"/>
              <w:jc w:val="center"/>
              <w:rPr>
                <w:rFonts w:ascii="宋体"/>
                <w:szCs w:val="21"/>
              </w:rPr>
            </w:pPr>
            <w:r>
              <w:rPr>
                <w:rFonts w:ascii="宋体" w:hAnsi="宋体"/>
                <w:szCs w:val="21"/>
              </w:rPr>
              <w:t xml:space="preserve">     2#</w:t>
            </w:r>
            <w:r>
              <w:rPr>
                <w:rFonts w:ascii="宋体" w:hAnsi="宋体" w:hint="eastAsia"/>
                <w:szCs w:val="21"/>
              </w:rPr>
              <w:t>变电所</w:t>
            </w:r>
          </w:p>
        </w:tc>
        <w:tc>
          <w:tcPr>
            <w:tcW w:w="2168" w:type="dxa"/>
            <w:vAlign w:val="center"/>
          </w:tcPr>
          <w:p w:rsidR="00813E5B" w:rsidRDefault="00F44540">
            <w:pPr>
              <w:spacing w:line="440" w:lineRule="exact"/>
              <w:ind w:leftChars="-222" w:left="-466"/>
              <w:jc w:val="center"/>
              <w:rPr>
                <w:rFonts w:ascii="宋体" w:hAnsi="宋体"/>
                <w:szCs w:val="21"/>
              </w:rPr>
            </w:pPr>
            <w:r>
              <w:rPr>
                <w:rFonts w:ascii="宋体" w:hAnsi="宋体"/>
                <w:szCs w:val="21"/>
              </w:rPr>
              <w:t>36kW</w:t>
            </w:r>
          </w:p>
        </w:tc>
        <w:tc>
          <w:tcPr>
            <w:tcW w:w="1134" w:type="dxa"/>
            <w:vAlign w:val="center"/>
          </w:tcPr>
          <w:p w:rsidR="00813E5B" w:rsidRDefault="00F44540">
            <w:pPr>
              <w:spacing w:line="440" w:lineRule="exact"/>
              <w:ind w:leftChars="-222" w:left="-466"/>
              <w:jc w:val="center"/>
              <w:rPr>
                <w:rFonts w:ascii="宋体" w:hAnsi="宋体"/>
                <w:szCs w:val="21"/>
              </w:rPr>
            </w:pPr>
            <w:r>
              <w:rPr>
                <w:rFonts w:ascii="宋体" w:hAnsi="宋体"/>
                <w:szCs w:val="21"/>
              </w:rPr>
              <w:t>1</w:t>
            </w:r>
          </w:p>
        </w:tc>
        <w:tc>
          <w:tcPr>
            <w:tcW w:w="2039" w:type="dxa"/>
          </w:tcPr>
          <w:p w:rsidR="00813E5B" w:rsidRDefault="00F44540">
            <w:pPr>
              <w:spacing w:line="440" w:lineRule="exact"/>
              <w:ind w:leftChars="-222" w:left="-466"/>
              <w:jc w:val="center"/>
              <w:rPr>
                <w:rFonts w:ascii="宋体"/>
                <w:szCs w:val="21"/>
              </w:rPr>
            </w:pPr>
            <w:r>
              <w:rPr>
                <w:rFonts w:ascii="宋体" w:hAnsi="宋体" w:hint="eastAsia"/>
                <w:szCs w:val="21"/>
              </w:rPr>
              <w:t>后备</w:t>
            </w:r>
            <w:r>
              <w:rPr>
                <w:rFonts w:ascii="宋体" w:hAnsi="宋体"/>
                <w:szCs w:val="21"/>
              </w:rPr>
              <w:t>8</w:t>
            </w:r>
            <w:r>
              <w:rPr>
                <w:rFonts w:ascii="宋体" w:hAnsi="宋体" w:hint="eastAsia"/>
                <w:szCs w:val="21"/>
              </w:rPr>
              <w:t>小时</w:t>
            </w:r>
          </w:p>
        </w:tc>
      </w:tr>
      <w:tr w:rsidR="00813E5B">
        <w:trPr>
          <w:trHeight w:val="445"/>
          <w:jc w:val="center"/>
        </w:trPr>
        <w:tc>
          <w:tcPr>
            <w:tcW w:w="1970" w:type="dxa"/>
            <w:vAlign w:val="center"/>
          </w:tcPr>
          <w:p w:rsidR="00813E5B" w:rsidRDefault="00F44540">
            <w:pPr>
              <w:spacing w:line="440" w:lineRule="exact"/>
              <w:ind w:leftChars="-222" w:left="-466"/>
              <w:jc w:val="center"/>
              <w:rPr>
                <w:rFonts w:ascii="宋体"/>
                <w:szCs w:val="21"/>
              </w:rPr>
            </w:pPr>
            <w:r>
              <w:rPr>
                <w:rFonts w:ascii="宋体" w:hAnsi="宋体"/>
                <w:szCs w:val="21"/>
              </w:rPr>
              <w:t xml:space="preserve">     4#</w:t>
            </w:r>
            <w:r>
              <w:rPr>
                <w:rFonts w:ascii="宋体" w:hAnsi="宋体" w:hint="eastAsia"/>
                <w:szCs w:val="21"/>
              </w:rPr>
              <w:t>变电所</w:t>
            </w:r>
          </w:p>
        </w:tc>
        <w:tc>
          <w:tcPr>
            <w:tcW w:w="2168" w:type="dxa"/>
            <w:vAlign w:val="center"/>
          </w:tcPr>
          <w:p w:rsidR="00813E5B" w:rsidRDefault="00F44540">
            <w:pPr>
              <w:spacing w:line="440" w:lineRule="exact"/>
              <w:ind w:leftChars="-222" w:left="-466"/>
              <w:jc w:val="center"/>
              <w:rPr>
                <w:rFonts w:ascii="宋体" w:hAnsi="宋体"/>
                <w:szCs w:val="21"/>
              </w:rPr>
            </w:pPr>
            <w:r>
              <w:rPr>
                <w:rFonts w:ascii="宋体" w:hAnsi="宋体"/>
                <w:szCs w:val="21"/>
              </w:rPr>
              <w:t>36kW</w:t>
            </w:r>
          </w:p>
        </w:tc>
        <w:tc>
          <w:tcPr>
            <w:tcW w:w="1134" w:type="dxa"/>
            <w:vAlign w:val="center"/>
          </w:tcPr>
          <w:p w:rsidR="00813E5B" w:rsidRDefault="00F44540">
            <w:pPr>
              <w:spacing w:line="440" w:lineRule="exact"/>
              <w:ind w:leftChars="-222" w:left="-466"/>
              <w:jc w:val="center"/>
              <w:rPr>
                <w:rFonts w:ascii="宋体" w:hAnsi="宋体"/>
                <w:szCs w:val="21"/>
              </w:rPr>
            </w:pPr>
            <w:r>
              <w:rPr>
                <w:rFonts w:ascii="宋体" w:hAnsi="宋体"/>
                <w:szCs w:val="21"/>
              </w:rPr>
              <w:t>1</w:t>
            </w:r>
          </w:p>
        </w:tc>
        <w:tc>
          <w:tcPr>
            <w:tcW w:w="2039" w:type="dxa"/>
          </w:tcPr>
          <w:p w:rsidR="00813E5B" w:rsidRDefault="00F44540">
            <w:pPr>
              <w:spacing w:line="440" w:lineRule="exact"/>
              <w:ind w:leftChars="-222" w:left="-466"/>
              <w:jc w:val="center"/>
              <w:rPr>
                <w:rFonts w:ascii="宋体"/>
                <w:szCs w:val="21"/>
              </w:rPr>
            </w:pPr>
            <w:r>
              <w:rPr>
                <w:rFonts w:ascii="宋体" w:hAnsi="宋体" w:hint="eastAsia"/>
                <w:szCs w:val="21"/>
              </w:rPr>
              <w:t>后备</w:t>
            </w:r>
            <w:r>
              <w:rPr>
                <w:rFonts w:ascii="宋体" w:hAnsi="宋体"/>
                <w:szCs w:val="21"/>
              </w:rPr>
              <w:t>8</w:t>
            </w:r>
            <w:r>
              <w:rPr>
                <w:rFonts w:ascii="宋体" w:hAnsi="宋体" w:hint="eastAsia"/>
                <w:szCs w:val="21"/>
              </w:rPr>
              <w:t>小时</w:t>
            </w:r>
          </w:p>
        </w:tc>
      </w:tr>
    </w:tbl>
    <w:p w:rsidR="00813E5B" w:rsidRDefault="00F44540">
      <w:pPr>
        <w:snapToGrid w:val="0"/>
        <w:spacing w:line="440" w:lineRule="exact"/>
        <w:ind w:firstLine="420"/>
        <w:rPr>
          <w:rFonts w:ascii="宋体"/>
          <w:color w:val="000000"/>
          <w:szCs w:val="21"/>
          <w:lang w:val="en-GB"/>
        </w:rPr>
      </w:pPr>
      <w:r>
        <w:rPr>
          <w:rFonts w:ascii="宋体" w:hAnsi="宋体" w:hint="eastAsia"/>
          <w:color w:val="000000"/>
          <w:szCs w:val="21"/>
          <w:lang w:val="en-GB"/>
        </w:rPr>
        <w:lastRenderedPageBreak/>
        <w:t>本工程发电机控制箱应能够实现与</w:t>
      </w:r>
      <w:r>
        <w:rPr>
          <w:rFonts w:ascii="宋体" w:hAnsi="宋体"/>
          <w:color w:val="000000"/>
          <w:szCs w:val="21"/>
          <w:lang w:val="en-GB"/>
        </w:rPr>
        <w:t>ATS</w:t>
      </w:r>
      <w:r>
        <w:rPr>
          <w:rFonts w:ascii="宋体" w:hAnsi="宋体" w:hint="eastAsia"/>
          <w:color w:val="000000"/>
          <w:szCs w:val="21"/>
          <w:lang w:val="en-GB"/>
        </w:rPr>
        <w:t>的良好配合。可实现市电失电时自动启动发电机，市电恢复后自动停止发电机，并自动切换至市电供电。市电与发电机自动切换时，发电机控制箱应能够接收</w:t>
      </w:r>
      <w:r>
        <w:rPr>
          <w:rFonts w:ascii="宋体" w:hAnsi="宋体"/>
          <w:color w:val="000000"/>
          <w:szCs w:val="21"/>
          <w:lang w:val="en-GB"/>
        </w:rPr>
        <w:t>ATS</w:t>
      </w:r>
      <w:r>
        <w:rPr>
          <w:rFonts w:ascii="宋体" w:hAnsi="宋体" w:hint="eastAsia"/>
          <w:color w:val="000000"/>
          <w:szCs w:val="21"/>
          <w:lang w:val="en-GB"/>
        </w:rPr>
        <w:t>发出启动、停止命令信号，并能够将发电机的启动、停止状态信号反馈给</w:t>
      </w:r>
      <w:r>
        <w:rPr>
          <w:rFonts w:ascii="宋体" w:hAnsi="宋体"/>
          <w:color w:val="000000"/>
          <w:szCs w:val="21"/>
          <w:lang w:val="en-GB"/>
        </w:rPr>
        <w:t>ATS</w:t>
      </w:r>
      <w:r>
        <w:rPr>
          <w:rFonts w:ascii="宋体" w:hAnsi="宋体" w:hint="eastAsia"/>
          <w:color w:val="000000"/>
          <w:szCs w:val="21"/>
          <w:lang w:val="en-GB"/>
        </w:rPr>
        <w:t>。发电机控制箱的启动、停止信号触点应留有备用，可扩展。</w:t>
      </w:r>
      <w:r w:rsidRPr="00A737FD">
        <w:rPr>
          <w:rFonts w:ascii="宋体" w:hAnsi="宋体" w:hint="eastAsia"/>
          <w:b/>
          <w:color w:val="FF0000"/>
          <w:szCs w:val="21"/>
          <w:lang w:val="en-GB"/>
        </w:rPr>
        <w:t>此外需厂家为柴油发电机组配置静音罩。</w:t>
      </w:r>
    </w:p>
    <w:p w:rsidR="00813E5B" w:rsidRDefault="00F44540">
      <w:pPr>
        <w:pStyle w:val="23"/>
        <w:numPr>
          <w:ilvl w:val="0"/>
          <w:numId w:val="4"/>
        </w:numPr>
        <w:snapToGrid w:val="0"/>
        <w:spacing w:line="440" w:lineRule="exact"/>
        <w:ind w:left="284" w:hanging="284"/>
        <w:rPr>
          <w:rFonts w:ascii="宋体"/>
          <w:sz w:val="24"/>
          <w:szCs w:val="24"/>
        </w:rPr>
      </w:pPr>
      <w:bookmarkStart w:id="29" w:name="_Toc460771500"/>
      <w:r>
        <w:rPr>
          <w:rFonts w:ascii="宋体" w:hAnsi="宋体" w:hint="eastAsia"/>
          <w:sz w:val="24"/>
          <w:szCs w:val="24"/>
        </w:rPr>
        <w:t>采用规范、标准及法规</w:t>
      </w:r>
      <w:bookmarkEnd w:id="29"/>
    </w:p>
    <w:tbl>
      <w:tblPr>
        <w:tblW w:w="8538" w:type="dxa"/>
        <w:jc w:val="center"/>
        <w:tblLayout w:type="fixed"/>
        <w:tblLook w:val="04A0"/>
      </w:tblPr>
      <w:tblGrid>
        <w:gridCol w:w="1627"/>
        <w:gridCol w:w="6911"/>
      </w:tblGrid>
      <w:tr w:rsidR="00813E5B">
        <w:trPr>
          <w:jc w:val="center"/>
        </w:trPr>
        <w:tc>
          <w:tcPr>
            <w:tcW w:w="1627" w:type="dxa"/>
            <w:vAlign w:val="center"/>
          </w:tcPr>
          <w:p w:rsidR="00813E5B" w:rsidRDefault="00F44540" w:rsidP="00495264">
            <w:pPr>
              <w:spacing w:beforeLines="25" w:line="440" w:lineRule="exact"/>
              <w:rPr>
                <w:rFonts w:ascii="宋体" w:hAnsi="宋体"/>
                <w:szCs w:val="21"/>
              </w:rPr>
            </w:pPr>
            <w:r>
              <w:rPr>
                <w:rFonts w:ascii="宋体" w:hAnsi="宋体"/>
                <w:szCs w:val="21"/>
              </w:rPr>
              <w:t>GB755</w:t>
            </w:r>
          </w:p>
        </w:tc>
        <w:tc>
          <w:tcPr>
            <w:tcW w:w="6911" w:type="dxa"/>
            <w:vAlign w:val="center"/>
          </w:tcPr>
          <w:p w:rsidR="00813E5B" w:rsidRDefault="00F44540">
            <w:pPr>
              <w:spacing w:before="62" w:after="62" w:line="440" w:lineRule="exact"/>
              <w:rPr>
                <w:rFonts w:ascii="宋体"/>
                <w:szCs w:val="21"/>
              </w:rPr>
            </w:pPr>
            <w:r>
              <w:rPr>
                <w:rFonts w:ascii="宋体" w:hAnsi="宋体" w:hint="eastAsia"/>
                <w:szCs w:val="21"/>
              </w:rPr>
              <w:t>旋转电机基本技术要求</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GB/T 1859</w:t>
            </w:r>
          </w:p>
        </w:tc>
        <w:tc>
          <w:tcPr>
            <w:tcW w:w="6911" w:type="dxa"/>
            <w:vAlign w:val="center"/>
          </w:tcPr>
          <w:p w:rsidR="00813E5B" w:rsidRDefault="00F44540">
            <w:pPr>
              <w:spacing w:before="62" w:after="62" w:line="440" w:lineRule="exact"/>
              <w:rPr>
                <w:rFonts w:ascii="宋体"/>
                <w:szCs w:val="21"/>
              </w:rPr>
            </w:pPr>
            <w:r>
              <w:rPr>
                <w:rFonts w:ascii="宋体" w:hAnsi="宋体" w:hint="eastAsia"/>
                <w:szCs w:val="21"/>
              </w:rPr>
              <w:t>往复式内燃机辐射的空气噪声测量工况法及简易法</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GB/T 2820.1</w:t>
            </w:r>
          </w:p>
        </w:tc>
        <w:tc>
          <w:tcPr>
            <w:tcW w:w="6911" w:type="dxa"/>
            <w:vAlign w:val="center"/>
          </w:tcPr>
          <w:p w:rsidR="00813E5B" w:rsidRDefault="00F44540">
            <w:pPr>
              <w:spacing w:before="62" w:after="62" w:line="440" w:lineRule="exact"/>
              <w:rPr>
                <w:rFonts w:ascii="宋体"/>
                <w:szCs w:val="21"/>
              </w:rPr>
            </w:pPr>
            <w:r>
              <w:rPr>
                <w:rFonts w:ascii="宋体" w:hAnsi="宋体" w:hint="eastAsia"/>
                <w:szCs w:val="21"/>
              </w:rPr>
              <w:t>往复式内燃机驱动的交流发电机组</w:t>
            </w:r>
            <w:r>
              <w:rPr>
                <w:rFonts w:ascii="宋体"/>
                <w:szCs w:val="21"/>
              </w:rPr>
              <w:t> </w:t>
            </w:r>
            <w:r>
              <w:rPr>
                <w:rFonts w:ascii="宋体" w:hAnsi="宋体" w:hint="eastAsia"/>
                <w:szCs w:val="21"/>
              </w:rPr>
              <w:t>第</w:t>
            </w:r>
            <w:r>
              <w:rPr>
                <w:rFonts w:ascii="宋体" w:hAnsi="宋体"/>
                <w:szCs w:val="21"/>
              </w:rPr>
              <w:t>1</w:t>
            </w:r>
            <w:r>
              <w:rPr>
                <w:rFonts w:ascii="宋体" w:hAnsi="宋体" w:hint="eastAsia"/>
                <w:szCs w:val="21"/>
              </w:rPr>
              <w:t>部分：用途、定额和性能</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GB/T 2820.12</w:t>
            </w:r>
          </w:p>
        </w:tc>
        <w:tc>
          <w:tcPr>
            <w:tcW w:w="6911" w:type="dxa"/>
            <w:vAlign w:val="center"/>
          </w:tcPr>
          <w:p w:rsidR="00813E5B" w:rsidRDefault="00F44540">
            <w:pPr>
              <w:spacing w:before="62" w:after="62" w:line="440" w:lineRule="exact"/>
              <w:rPr>
                <w:rFonts w:ascii="宋体"/>
                <w:szCs w:val="21"/>
              </w:rPr>
            </w:pPr>
            <w:r>
              <w:rPr>
                <w:rFonts w:ascii="宋体" w:hAnsi="宋体" w:hint="eastAsia"/>
                <w:szCs w:val="21"/>
              </w:rPr>
              <w:t>往复式内燃机驱动的交流发电机组</w:t>
            </w:r>
            <w:r>
              <w:rPr>
                <w:rFonts w:ascii="宋体"/>
                <w:szCs w:val="21"/>
              </w:rPr>
              <w:t> </w:t>
            </w:r>
            <w:r>
              <w:rPr>
                <w:rFonts w:ascii="宋体" w:hAnsi="宋体" w:hint="eastAsia"/>
                <w:szCs w:val="21"/>
              </w:rPr>
              <w:t>第</w:t>
            </w:r>
            <w:r>
              <w:rPr>
                <w:rFonts w:ascii="宋体" w:hAnsi="宋体"/>
                <w:szCs w:val="21"/>
              </w:rPr>
              <w:t>12</w:t>
            </w:r>
            <w:r>
              <w:rPr>
                <w:rFonts w:ascii="宋体" w:hAnsi="宋体" w:hint="eastAsia"/>
                <w:szCs w:val="21"/>
              </w:rPr>
              <w:t>部分：对安全装置的应急供电</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GB/T 2820.2</w:t>
            </w:r>
          </w:p>
        </w:tc>
        <w:tc>
          <w:tcPr>
            <w:tcW w:w="6911" w:type="dxa"/>
            <w:vAlign w:val="center"/>
          </w:tcPr>
          <w:p w:rsidR="00813E5B" w:rsidRDefault="00F44540">
            <w:pPr>
              <w:spacing w:before="62" w:after="62" w:line="440" w:lineRule="exact"/>
              <w:rPr>
                <w:rFonts w:ascii="宋体"/>
                <w:szCs w:val="21"/>
              </w:rPr>
            </w:pPr>
            <w:r>
              <w:rPr>
                <w:rFonts w:ascii="宋体" w:hAnsi="宋体" w:hint="eastAsia"/>
                <w:szCs w:val="21"/>
              </w:rPr>
              <w:t>往复式内燃机驱动的交流发电机组</w:t>
            </w:r>
            <w:r>
              <w:rPr>
                <w:rFonts w:ascii="宋体"/>
                <w:szCs w:val="21"/>
              </w:rPr>
              <w:t> </w:t>
            </w:r>
            <w:r>
              <w:rPr>
                <w:rFonts w:ascii="宋体" w:hAnsi="宋体" w:hint="eastAsia"/>
                <w:szCs w:val="21"/>
              </w:rPr>
              <w:t>第</w:t>
            </w:r>
            <w:r>
              <w:rPr>
                <w:rFonts w:ascii="宋体" w:hAnsi="宋体"/>
                <w:szCs w:val="21"/>
              </w:rPr>
              <w:t>2</w:t>
            </w:r>
            <w:r>
              <w:rPr>
                <w:rFonts w:ascii="宋体" w:hAnsi="宋体" w:hint="eastAsia"/>
                <w:szCs w:val="21"/>
              </w:rPr>
              <w:t>部分：发动机</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GB/T 2820.3</w:t>
            </w:r>
          </w:p>
        </w:tc>
        <w:tc>
          <w:tcPr>
            <w:tcW w:w="6911" w:type="dxa"/>
            <w:vAlign w:val="center"/>
          </w:tcPr>
          <w:p w:rsidR="00813E5B" w:rsidRDefault="00F44540">
            <w:pPr>
              <w:spacing w:before="62" w:after="62" w:line="440" w:lineRule="exact"/>
              <w:rPr>
                <w:rFonts w:ascii="宋体"/>
                <w:szCs w:val="21"/>
              </w:rPr>
            </w:pPr>
            <w:r>
              <w:rPr>
                <w:rFonts w:ascii="宋体" w:hAnsi="宋体" w:hint="eastAsia"/>
                <w:szCs w:val="21"/>
              </w:rPr>
              <w:t>往复式内燃机驱动的交流发电机组</w:t>
            </w:r>
            <w:r>
              <w:rPr>
                <w:rFonts w:ascii="宋体"/>
                <w:szCs w:val="21"/>
              </w:rPr>
              <w:t> </w:t>
            </w:r>
            <w:r>
              <w:rPr>
                <w:rFonts w:ascii="宋体" w:hAnsi="宋体" w:hint="eastAsia"/>
                <w:szCs w:val="21"/>
              </w:rPr>
              <w:t>第</w:t>
            </w:r>
            <w:r>
              <w:rPr>
                <w:rFonts w:ascii="宋体" w:hAnsi="宋体"/>
                <w:szCs w:val="21"/>
              </w:rPr>
              <w:t>3</w:t>
            </w:r>
            <w:r>
              <w:rPr>
                <w:rFonts w:ascii="宋体" w:hAnsi="宋体" w:hint="eastAsia"/>
                <w:szCs w:val="21"/>
              </w:rPr>
              <w:t>部分：发电机组用交流发电机</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GB/T 2820.5</w:t>
            </w:r>
          </w:p>
        </w:tc>
        <w:tc>
          <w:tcPr>
            <w:tcW w:w="6911" w:type="dxa"/>
            <w:vAlign w:val="center"/>
          </w:tcPr>
          <w:p w:rsidR="00813E5B" w:rsidRDefault="00F44540" w:rsidP="00495264">
            <w:pPr>
              <w:spacing w:beforeLines="25" w:line="440" w:lineRule="exact"/>
              <w:rPr>
                <w:rFonts w:ascii="宋体"/>
                <w:szCs w:val="21"/>
              </w:rPr>
            </w:pPr>
            <w:r>
              <w:rPr>
                <w:rFonts w:ascii="宋体" w:hAnsi="宋体" w:hint="eastAsia"/>
                <w:szCs w:val="21"/>
              </w:rPr>
              <w:t>往复式内燃机驱动的交流发电机组</w:t>
            </w:r>
            <w:r>
              <w:rPr>
                <w:rFonts w:ascii="宋体"/>
                <w:szCs w:val="21"/>
              </w:rPr>
              <w:t> </w:t>
            </w:r>
            <w:r>
              <w:rPr>
                <w:rFonts w:ascii="宋体" w:hAnsi="宋体" w:hint="eastAsia"/>
                <w:szCs w:val="21"/>
              </w:rPr>
              <w:t>第</w:t>
            </w:r>
            <w:r>
              <w:rPr>
                <w:rFonts w:ascii="宋体" w:hAnsi="宋体"/>
                <w:szCs w:val="21"/>
              </w:rPr>
              <w:t>5</w:t>
            </w:r>
            <w:r>
              <w:rPr>
                <w:rFonts w:ascii="宋体" w:hAnsi="宋体" w:hint="eastAsia"/>
                <w:szCs w:val="21"/>
              </w:rPr>
              <w:t>部分：发电机组</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GB/T 2820.6</w:t>
            </w:r>
          </w:p>
        </w:tc>
        <w:tc>
          <w:tcPr>
            <w:tcW w:w="6911" w:type="dxa"/>
            <w:vAlign w:val="center"/>
          </w:tcPr>
          <w:p w:rsidR="00813E5B" w:rsidRDefault="00F44540" w:rsidP="00495264">
            <w:pPr>
              <w:spacing w:beforeLines="25" w:line="440" w:lineRule="exact"/>
              <w:rPr>
                <w:rFonts w:ascii="宋体"/>
                <w:szCs w:val="21"/>
              </w:rPr>
            </w:pPr>
            <w:r>
              <w:rPr>
                <w:rFonts w:ascii="宋体" w:hAnsi="宋体" w:hint="eastAsia"/>
                <w:szCs w:val="21"/>
              </w:rPr>
              <w:t>往复式内燃机驱动的交流发电机组</w:t>
            </w:r>
            <w:r>
              <w:rPr>
                <w:rFonts w:ascii="宋体"/>
                <w:szCs w:val="21"/>
              </w:rPr>
              <w:t> </w:t>
            </w:r>
            <w:r>
              <w:rPr>
                <w:rFonts w:ascii="宋体" w:hAnsi="宋体" w:hint="eastAsia"/>
                <w:szCs w:val="21"/>
              </w:rPr>
              <w:t>第</w:t>
            </w:r>
            <w:r>
              <w:rPr>
                <w:rFonts w:ascii="宋体" w:hAnsi="宋体"/>
                <w:szCs w:val="21"/>
              </w:rPr>
              <w:t>6</w:t>
            </w:r>
            <w:r>
              <w:rPr>
                <w:rFonts w:ascii="宋体" w:hAnsi="宋体" w:hint="eastAsia"/>
                <w:szCs w:val="21"/>
              </w:rPr>
              <w:t>部分：试验方法</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GB/T 2820.8</w:t>
            </w:r>
          </w:p>
        </w:tc>
        <w:tc>
          <w:tcPr>
            <w:tcW w:w="6911" w:type="dxa"/>
            <w:vAlign w:val="center"/>
          </w:tcPr>
          <w:p w:rsidR="00813E5B" w:rsidRDefault="00F44540" w:rsidP="00495264">
            <w:pPr>
              <w:spacing w:beforeLines="25" w:line="440" w:lineRule="exact"/>
              <w:rPr>
                <w:rFonts w:ascii="宋体"/>
                <w:szCs w:val="21"/>
              </w:rPr>
            </w:pPr>
            <w:r>
              <w:rPr>
                <w:rFonts w:ascii="宋体" w:hAnsi="宋体" w:hint="eastAsia"/>
                <w:szCs w:val="21"/>
              </w:rPr>
              <w:t>往复式内燃机驱动的交流发电机组</w:t>
            </w:r>
            <w:r>
              <w:rPr>
                <w:rFonts w:ascii="宋体"/>
                <w:szCs w:val="21"/>
              </w:rPr>
              <w:t> </w:t>
            </w:r>
            <w:r>
              <w:rPr>
                <w:rFonts w:ascii="宋体" w:hAnsi="宋体" w:hint="eastAsia"/>
                <w:szCs w:val="21"/>
              </w:rPr>
              <w:t>第</w:t>
            </w:r>
            <w:r>
              <w:rPr>
                <w:rFonts w:ascii="宋体" w:hAnsi="宋体"/>
                <w:szCs w:val="21"/>
              </w:rPr>
              <w:t>8</w:t>
            </w:r>
            <w:r>
              <w:rPr>
                <w:rFonts w:ascii="宋体" w:hAnsi="宋体" w:hint="eastAsia"/>
                <w:szCs w:val="21"/>
              </w:rPr>
              <w:t>部分：对小功率发电机组的要求和试验</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GB/T 3624</w:t>
            </w:r>
          </w:p>
        </w:tc>
        <w:tc>
          <w:tcPr>
            <w:tcW w:w="6911" w:type="dxa"/>
            <w:vAlign w:val="center"/>
          </w:tcPr>
          <w:p w:rsidR="00813E5B" w:rsidRDefault="00F44540" w:rsidP="00495264">
            <w:pPr>
              <w:spacing w:beforeLines="25" w:line="440" w:lineRule="exact"/>
              <w:rPr>
                <w:rFonts w:ascii="宋体"/>
                <w:szCs w:val="21"/>
              </w:rPr>
            </w:pPr>
            <w:r>
              <w:rPr>
                <w:rFonts w:ascii="宋体" w:hAnsi="宋体" w:hint="eastAsia"/>
                <w:szCs w:val="21"/>
              </w:rPr>
              <w:t>柴油发电机组安装质量要求</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GB/T 4712</w:t>
            </w:r>
          </w:p>
        </w:tc>
        <w:tc>
          <w:tcPr>
            <w:tcW w:w="6911" w:type="dxa"/>
            <w:vAlign w:val="center"/>
          </w:tcPr>
          <w:p w:rsidR="00813E5B" w:rsidRDefault="00F44540" w:rsidP="00495264">
            <w:pPr>
              <w:spacing w:beforeLines="25" w:line="440" w:lineRule="exact"/>
              <w:rPr>
                <w:rFonts w:ascii="宋体"/>
                <w:szCs w:val="21"/>
              </w:rPr>
            </w:pPr>
            <w:r>
              <w:rPr>
                <w:rFonts w:ascii="宋体" w:hAnsi="宋体" w:hint="eastAsia"/>
                <w:szCs w:val="21"/>
              </w:rPr>
              <w:t>自动化柴油发电机组分级要求</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GB/T 6072.3</w:t>
            </w:r>
          </w:p>
        </w:tc>
        <w:tc>
          <w:tcPr>
            <w:tcW w:w="6911" w:type="dxa"/>
            <w:vAlign w:val="center"/>
          </w:tcPr>
          <w:p w:rsidR="00813E5B" w:rsidRDefault="00F44540" w:rsidP="00495264">
            <w:pPr>
              <w:spacing w:beforeLines="25" w:line="440" w:lineRule="exact"/>
              <w:rPr>
                <w:rFonts w:ascii="宋体"/>
                <w:szCs w:val="21"/>
              </w:rPr>
            </w:pPr>
            <w:r>
              <w:rPr>
                <w:rFonts w:ascii="宋体" w:hAnsi="宋体" w:hint="eastAsia"/>
                <w:szCs w:val="21"/>
              </w:rPr>
              <w:t>往复式内燃机性能第</w:t>
            </w:r>
            <w:r>
              <w:rPr>
                <w:rFonts w:ascii="宋体" w:hAnsi="宋体"/>
                <w:szCs w:val="21"/>
              </w:rPr>
              <w:t>3</w:t>
            </w:r>
            <w:r>
              <w:rPr>
                <w:rFonts w:ascii="宋体" w:hAnsi="宋体" w:hint="eastAsia"/>
                <w:szCs w:val="21"/>
              </w:rPr>
              <w:t>部分：试验测量</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GB/T 6072.4</w:t>
            </w:r>
          </w:p>
        </w:tc>
        <w:tc>
          <w:tcPr>
            <w:tcW w:w="6911" w:type="dxa"/>
            <w:vAlign w:val="center"/>
          </w:tcPr>
          <w:p w:rsidR="00813E5B" w:rsidRDefault="00F44540" w:rsidP="00495264">
            <w:pPr>
              <w:spacing w:beforeLines="25" w:line="440" w:lineRule="exact"/>
              <w:rPr>
                <w:rFonts w:ascii="宋体"/>
                <w:szCs w:val="21"/>
              </w:rPr>
            </w:pPr>
            <w:r>
              <w:rPr>
                <w:rFonts w:ascii="宋体" w:hAnsi="宋体" w:hint="eastAsia"/>
                <w:szCs w:val="21"/>
              </w:rPr>
              <w:t>往复式内燃机性能第</w:t>
            </w:r>
            <w:r>
              <w:rPr>
                <w:rFonts w:ascii="宋体" w:hAnsi="宋体"/>
                <w:szCs w:val="21"/>
              </w:rPr>
              <w:t>4</w:t>
            </w:r>
            <w:r>
              <w:rPr>
                <w:rFonts w:ascii="宋体" w:hAnsi="宋体" w:hint="eastAsia"/>
                <w:szCs w:val="21"/>
              </w:rPr>
              <w:t>部分：调速</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GB/T 6072.5</w:t>
            </w:r>
          </w:p>
        </w:tc>
        <w:tc>
          <w:tcPr>
            <w:tcW w:w="6911" w:type="dxa"/>
            <w:vAlign w:val="center"/>
          </w:tcPr>
          <w:p w:rsidR="00813E5B" w:rsidRDefault="00F44540">
            <w:pPr>
              <w:spacing w:before="62" w:after="62" w:line="440" w:lineRule="exact"/>
              <w:rPr>
                <w:rFonts w:ascii="宋体"/>
                <w:szCs w:val="21"/>
              </w:rPr>
            </w:pPr>
            <w:r>
              <w:rPr>
                <w:rFonts w:ascii="宋体" w:hAnsi="宋体" w:hint="eastAsia"/>
                <w:szCs w:val="21"/>
              </w:rPr>
              <w:t>往复式内燃机性能第</w:t>
            </w:r>
            <w:r>
              <w:rPr>
                <w:rFonts w:ascii="宋体" w:hAnsi="宋体"/>
                <w:szCs w:val="21"/>
              </w:rPr>
              <w:t>5</w:t>
            </w:r>
            <w:r>
              <w:rPr>
                <w:rFonts w:ascii="宋体" w:hAnsi="宋体" w:hint="eastAsia"/>
                <w:szCs w:val="21"/>
              </w:rPr>
              <w:t>部分：扭转振动</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GB/T 6072.1</w:t>
            </w:r>
          </w:p>
        </w:tc>
        <w:tc>
          <w:tcPr>
            <w:tcW w:w="6911" w:type="dxa"/>
            <w:vAlign w:val="center"/>
          </w:tcPr>
          <w:p w:rsidR="00813E5B" w:rsidRDefault="00F44540">
            <w:pPr>
              <w:spacing w:before="62" w:after="62" w:line="440" w:lineRule="exact"/>
              <w:rPr>
                <w:rFonts w:ascii="宋体"/>
                <w:szCs w:val="21"/>
              </w:rPr>
            </w:pPr>
            <w:r>
              <w:rPr>
                <w:rFonts w:ascii="宋体" w:hAnsi="宋体" w:hint="eastAsia"/>
                <w:szCs w:val="21"/>
              </w:rPr>
              <w:t>往复式内燃机性能第</w:t>
            </w:r>
            <w:r>
              <w:rPr>
                <w:rFonts w:ascii="宋体" w:hAnsi="宋体"/>
                <w:szCs w:val="21"/>
              </w:rPr>
              <w:t>1</w:t>
            </w:r>
            <w:r>
              <w:rPr>
                <w:rFonts w:ascii="宋体" w:hAnsi="宋体" w:hint="eastAsia"/>
                <w:szCs w:val="21"/>
              </w:rPr>
              <w:t>部分：标准基准状况</w:t>
            </w:r>
            <w:r>
              <w:rPr>
                <w:rFonts w:ascii="宋体"/>
                <w:szCs w:val="21"/>
              </w:rPr>
              <w:t>,</w:t>
            </w:r>
            <w:r>
              <w:rPr>
                <w:rFonts w:ascii="宋体" w:hAnsi="宋体" w:hint="eastAsia"/>
                <w:szCs w:val="21"/>
              </w:rPr>
              <w:t>功率、燃料消耗和机油消耗的标定及试验方法</w:t>
            </w:r>
          </w:p>
        </w:tc>
      </w:tr>
      <w:tr w:rsidR="00813E5B">
        <w:trPr>
          <w:jc w:val="center"/>
        </w:trPr>
        <w:tc>
          <w:tcPr>
            <w:tcW w:w="1627" w:type="dxa"/>
            <w:vAlign w:val="center"/>
          </w:tcPr>
          <w:p w:rsidR="00813E5B" w:rsidRDefault="00F44540" w:rsidP="00495264">
            <w:pPr>
              <w:spacing w:beforeLines="25" w:line="440" w:lineRule="exact"/>
              <w:rPr>
                <w:rFonts w:ascii="宋体" w:hAnsi="宋体"/>
                <w:szCs w:val="21"/>
              </w:rPr>
            </w:pPr>
            <w:r>
              <w:rPr>
                <w:rFonts w:ascii="宋体" w:hAnsi="宋体"/>
                <w:szCs w:val="21"/>
              </w:rPr>
              <w:t>GB/T 6072.6</w:t>
            </w:r>
          </w:p>
        </w:tc>
        <w:tc>
          <w:tcPr>
            <w:tcW w:w="6911" w:type="dxa"/>
            <w:vAlign w:val="center"/>
          </w:tcPr>
          <w:p w:rsidR="00813E5B" w:rsidRDefault="00F44540">
            <w:pPr>
              <w:spacing w:before="62" w:after="62" w:line="440" w:lineRule="exact"/>
              <w:rPr>
                <w:rFonts w:ascii="宋体"/>
                <w:szCs w:val="21"/>
              </w:rPr>
            </w:pPr>
            <w:r>
              <w:rPr>
                <w:rFonts w:ascii="宋体" w:hAnsi="宋体" w:hint="eastAsia"/>
                <w:szCs w:val="21"/>
              </w:rPr>
              <w:t>往复式内燃机性能第</w:t>
            </w:r>
            <w:r>
              <w:rPr>
                <w:rFonts w:ascii="宋体" w:hAnsi="宋体"/>
                <w:szCs w:val="21"/>
              </w:rPr>
              <w:t>6</w:t>
            </w:r>
            <w:r>
              <w:rPr>
                <w:rFonts w:ascii="宋体" w:hAnsi="宋体" w:hint="eastAsia"/>
                <w:szCs w:val="21"/>
              </w:rPr>
              <w:t>部分：超速保护</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 xml:space="preserve">GB/T 6072.7  </w:t>
            </w:r>
          </w:p>
        </w:tc>
        <w:tc>
          <w:tcPr>
            <w:tcW w:w="6911" w:type="dxa"/>
            <w:vAlign w:val="center"/>
          </w:tcPr>
          <w:p w:rsidR="00813E5B" w:rsidRDefault="00F44540">
            <w:pPr>
              <w:spacing w:before="62" w:after="62" w:line="440" w:lineRule="exact"/>
              <w:rPr>
                <w:rFonts w:ascii="宋体"/>
                <w:szCs w:val="21"/>
              </w:rPr>
            </w:pPr>
            <w:r>
              <w:rPr>
                <w:rFonts w:ascii="宋体" w:hAnsi="宋体" w:hint="eastAsia"/>
                <w:szCs w:val="21"/>
              </w:rPr>
              <w:t>往复式内燃机性能第</w:t>
            </w:r>
            <w:r>
              <w:rPr>
                <w:rFonts w:ascii="宋体" w:hAnsi="宋体"/>
                <w:szCs w:val="21"/>
              </w:rPr>
              <w:t>7</w:t>
            </w:r>
            <w:r>
              <w:rPr>
                <w:rFonts w:ascii="宋体" w:hAnsi="宋体" w:hint="eastAsia"/>
                <w:szCs w:val="21"/>
              </w:rPr>
              <w:t>部分：发动机功率代号</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GB8978</w:t>
            </w:r>
          </w:p>
        </w:tc>
        <w:tc>
          <w:tcPr>
            <w:tcW w:w="6911" w:type="dxa"/>
            <w:vAlign w:val="center"/>
          </w:tcPr>
          <w:p w:rsidR="00813E5B" w:rsidRDefault="00F44540">
            <w:pPr>
              <w:spacing w:before="62" w:after="62" w:line="440" w:lineRule="exact"/>
              <w:rPr>
                <w:rFonts w:ascii="宋体"/>
                <w:szCs w:val="21"/>
              </w:rPr>
            </w:pPr>
            <w:r>
              <w:rPr>
                <w:rFonts w:ascii="宋体" w:hAnsi="宋体" w:hint="eastAsia"/>
                <w:szCs w:val="21"/>
              </w:rPr>
              <w:t>污水综合排放标准</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GB/T 10585</w:t>
            </w:r>
          </w:p>
        </w:tc>
        <w:tc>
          <w:tcPr>
            <w:tcW w:w="6911" w:type="dxa"/>
            <w:vAlign w:val="center"/>
          </w:tcPr>
          <w:p w:rsidR="00813E5B" w:rsidRDefault="00F44540">
            <w:pPr>
              <w:spacing w:before="62" w:after="62" w:line="440" w:lineRule="exact"/>
              <w:rPr>
                <w:rFonts w:ascii="宋体"/>
                <w:szCs w:val="21"/>
              </w:rPr>
            </w:pPr>
            <w:r>
              <w:rPr>
                <w:rFonts w:ascii="宋体" w:hAnsi="宋体" w:hint="eastAsia"/>
                <w:szCs w:val="21"/>
              </w:rPr>
              <w:t>中小型同步电机励磁系统</w:t>
            </w:r>
            <w:r>
              <w:rPr>
                <w:rFonts w:ascii="宋体"/>
                <w:szCs w:val="21"/>
              </w:rPr>
              <w:t> </w:t>
            </w:r>
            <w:r>
              <w:rPr>
                <w:rFonts w:ascii="宋体" w:hAnsi="宋体" w:hint="eastAsia"/>
                <w:szCs w:val="21"/>
              </w:rPr>
              <w:t>基本技术要求</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lastRenderedPageBreak/>
              <w:t>GB11288</w:t>
            </w:r>
          </w:p>
        </w:tc>
        <w:tc>
          <w:tcPr>
            <w:tcW w:w="6911" w:type="dxa"/>
            <w:vAlign w:val="center"/>
          </w:tcPr>
          <w:p w:rsidR="00813E5B" w:rsidRDefault="00F44540">
            <w:pPr>
              <w:spacing w:before="62" w:after="62" w:line="440" w:lineRule="exact"/>
              <w:rPr>
                <w:rFonts w:ascii="宋体"/>
                <w:szCs w:val="21"/>
              </w:rPr>
            </w:pPr>
            <w:r>
              <w:rPr>
                <w:rFonts w:ascii="宋体" w:hAnsi="宋体" w:hint="eastAsia"/>
                <w:szCs w:val="21"/>
              </w:rPr>
              <w:t>发电机低励磁保护阻抗装置</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GB12348</w:t>
            </w:r>
          </w:p>
        </w:tc>
        <w:tc>
          <w:tcPr>
            <w:tcW w:w="6911" w:type="dxa"/>
            <w:vAlign w:val="center"/>
          </w:tcPr>
          <w:p w:rsidR="00813E5B" w:rsidRDefault="00F44540">
            <w:pPr>
              <w:spacing w:before="62" w:after="62" w:line="440" w:lineRule="exact"/>
              <w:rPr>
                <w:rFonts w:ascii="宋体"/>
                <w:szCs w:val="21"/>
              </w:rPr>
            </w:pPr>
            <w:r>
              <w:rPr>
                <w:rFonts w:ascii="宋体" w:hAnsi="宋体" w:hint="eastAsia"/>
                <w:szCs w:val="21"/>
              </w:rPr>
              <w:t>工业企业厂界噪音标准</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GB/T 12667</w:t>
            </w:r>
          </w:p>
        </w:tc>
        <w:tc>
          <w:tcPr>
            <w:tcW w:w="6911" w:type="dxa"/>
            <w:vAlign w:val="center"/>
          </w:tcPr>
          <w:p w:rsidR="00813E5B" w:rsidRDefault="00F44540">
            <w:pPr>
              <w:spacing w:before="62" w:after="62" w:line="440" w:lineRule="exact"/>
              <w:rPr>
                <w:rFonts w:ascii="宋体"/>
                <w:szCs w:val="21"/>
              </w:rPr>
            </w:pPr>
            <w:r>
              <w:rPr>
                <w:rFonts w:ascii="宋体" w:hAnsi="宋体" w:hint="eastAsia"/>
                <w:szCs w:val="21"/>
              </w:rPr>
              <w:t>同步电动机半导体励磁装置总技术条件</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GB12699</w:t>
            </w:r>
          </w:p>
        </w:tc>
        <w:tc>
          <w:tcPr>
            <w:tcW w:w="6911" w:type="dxa"/>
            <w:vAlign w:val="center"/>
          </w:tcPr>
          <w:p w:rsidR="00813E5B" w:rsidRDefault="00F44540">
            <w:pPr>
              <w:spacing w:before="62" w:after="62" w:line="440" w:lineRule="exact"/>
              <w:rPr>
                <w:rFonts w:ascii="宋体"/>
                <w:szCs w:val="21"/>
              </w:rPr>
            </w:pPr>
            <w:r>
              <w:rPr>
                <w:rFonts w:ascii="宋体" w:hAnsi="宋体" w:hint="eastAsia"/>
                <w:szCs w:val="21"/>
              </w:rPr>
              <w:t>工频柴油发电机组额定功率、电压及转速</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GB/T 12786</w:t>
            </w:r>
          </w:p>
        </w:tc>
        <w:tc>
          <w:tcPr>
            <w:tcW w:w="6911" w:type="dxa"/>
            <w:vAlign w:val="center"/>
          </w:tcPr>
          <w:p w:rsidR="00813E5B" w:rsidRDefault="00F44540">
            <w:pPr>
              <w:spacing w:before="62" w:after="62" w:line="440" w:lineRule="exact"/>
              <w:rPr>
                <w:rFonts w:ascii="宋体"/>
                <w:szCs w:val="21"/>
              </w:rPr>
            </w:pPr>
            <w:r>
              <w:rPr>
                <w:rFonts w:ascii="宋体" w:hAnsi="宋体" w:hint="eastAsia"/>
                <w:szCs w:val="21"/>
              </w:rPr>
              <w:t>自动化柴油发电机组通用技术条件</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GB16297</w:t>
            </w:r>
          </w:p>
        </w:tc>
        <w:tc>
          <w:tcPr>
            <w:tcW w:w="6911" w:type="dxa"/>
            <w:vAlign w:val="center"/>
          </w:tcPr>
          <w:p w:rsidR="00813E5B" w:rsidRDefault="00F44540">
            <w:pPr>
              <w:spacing w:before="62" w:after="62" w:line="440" w:lineRule="exact"/>
              <w:rPr>
                <w:rFonts w:ascii="宋体"/>
                <w:szCs w:val="21"/>
              </w:rPr>
            </w:pPr>
            <w:r>
              <w:rPr>
                <w:rFonts w:ascii="宋体" w:hAnsi="宋体" w:hint="eastAsia"/>
                <w:szCs w:val="21"/>
              </w:rPr>
              <w:t>大气污染物综合排放标准</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JB/T 6755 </w:t>
            </w:r>
          </w:p>
        </w:tc>
        <w:tc>
          <w:tcPr>
            <w:tcW w:w="6911" w:type="dxa"/>
            <w:vAlign w:val="center"/>
          </w:tcPr>
          <w:p w:rsidR="00813E5B" w:rsidRDefault="00F44540" w:rsidP="00495264">
            <w:pPr>
              <w:spacing w:beforeLines="25" w:line="440" w:lineRule="exact"/>
              <w:rPr>
                <w:rFonts w:ascii="宋体"/>
                <w:szCs w:val="21"/>
              </w:rPr>
            </w:pPr>
            <w:r>
              <w:rPr>
                <w:rFonts w:ascii="宋体" w:hAnsi="宋体" w:hint="eastAsia"/>
                <w:szCs w:val="21"/>
              </w:rPr>
              <w:t>柴油发电机组成套开关设备</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JB/T 8172 </w:t>
            </w:r>
          </w:p>
        </w:tc>
        <w:tc>
          <w:tcPr>
            <w:tcW w:w="6911" w:type="dxa"/>
            <w:vAlign w:val="center"/>
          </w:tcPr>
          <w:p w:rsidR="00813E5B" w:rsidRDefault="00F44540" w:rsidP="00495264">
            <w:pPr>
              <w:spacing w:beforeLines="25" w:line="440" w:lineRule="exact"/>
              <w:rPr>
                <w:rFonts w:ascii="宋体"/>
                <w:szCs w:val="21"/>
              </w:rPr>
            </w:pPr>
            <w:r>
              <w:rPr>
                <w:rFonts w:ascii="宋体" w:hAnsi="宋体" w:hint="eastAsia"/>
                <w:szCs w:val="21"/>
              </w:rPr>
              <w:t>发电机定子接地保护装置</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JB/T 9572</w:t>
            </w:r>
          </w:p>
        </w:tc>
        <w:tc>
          <w:tcPr>
            <w:tcW w:w="6911" w:type="dxa"/>
            <w:vAlign w:val="center"/>
          </w:tcPr>
          <w:p w:rsidR="00813E5B" w:rsidRDefault="00F44540" w:rsidP="00495264">
            <w:pPr>
              <w:spacing w:beforeLines="25" w:line="440" w:lineRule="exact"/>
              <w:rPr>
                <w:rFonts w:ascii="宋体"/>
                <w:szCs w:val="21"/>
              </w:rPr>
            </w:pPr>
            <w:r>
              <w:rPr>
                <w:rFonts w:ascii="宋体" w:hAnsi="宋体" w:hint="eastAsia"/>
                <w:szCs w:val="21"/>
              </w:rPr>
              <w:t>发电机逆功率保护装置和逆功率继电器</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JB/T 9573</w:t>
            </w:r>
          </w:p>
        </w:tc>
        <w:tc>
          <w:tcPr>
            <w:tcW w:w="6911" w:type="dxa"/>
            <w:vAlign w:val="center"/>
          </w:tcPr>
          <w:p w:rsidR="00813E5B" w:rsidRDefault="00F44540">
            <w:pPr>
              <w:spacing w:before="62" w:after="62" w:line="440" w:lineRule="exact"/>
              <w:rPr>
                <w:rFonts w:ascii="宋体"/>
                <w:szCs w:val="21"/>
              </w:rPr>
            </w:pPr>
            <w:r>
              <w:rPr>
                <w:rFonts w:ascii="宋体" w:hAnsi="宋体" w:hint="eastAsia"/>
                <w:szCs w:val="21"/>
              </w:rPr>
              <w:t>发电机匝间短路保护装置及继电器</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JB/T 10303</w:t>
            </w:r>
          </w:p>
        </w:tc>
        <w:tc>
          <w:tcPr>
            <w:tcW w:w="6911" w:type="dxa"/>
            <w:vAlign w:val="center"/>
          </w:tcPr>
          <w:p w:rsidR="00813E5B" w:rsidRDefault="00F44540" w:rsidP="00495264">
            <w:pPr>
              <w:spacing w:beforeLines="25" w:line="440" w:lineRule="exact"/>
              <w:rPr>
                <w:rFonts w:ascii="宋体"/>
                <w:szCs w:val="21"/>
              </w:rPr>
            </w:pPr>
            <w:r>
              <w:rPr>
                <w:rFonts w:ascii="宋体" w:hAnsi="宋体" w:hint="eastAsia"/>
                <w:szCs w:val="21"/>
              </w:rPr>
              <w:t>工频柴油发电机组技术条件</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YD/T 502</w:t>
            </w:r>
          </w:p>
        </w:tc>
        <w:tc>
          <w:tcPr>
            <w:tcW w:w="6911" w:type="dxa"/>
            <w:vAlign w:val="center"/>
          </w:tcPr>
          <w:p w:rsidR="00813E5B" w:rsidRDefault="00F44540" w:rsidP="00495264">
            <w:pPr>
              <w:spacing w:beforeLines="25" w:line="440" w:lineRule="exact"/>
              <w:rPr>
                <w:rFonts w:ascii="宋体"/>
                <w:szCs w:val="21"/>
              </w:rPr>
            </w:pPr>
            <w:r>
              <w:rPr>
                <w:rFonts w:ascii="宋体" w:hAnsi="宋体" w:hint="eastAsia"/>
                <w:szCs w:val="21"/>
              </w:rPr>
              <w:t>通信专用柴油发电机组技术要求</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IEC60034</w:t>
            </w:r>
          </w:p>
        </w:tc>
        <w:tc>
          <w:tcPr>
            <w:tcW w:w="6911" w:type="dxa"/>
            <w:vAlign w:val="center"/>
          </w:tcPr>
          <w:p w:rsidR="00813E5B" w:rsidRDefault="00F44540" w:rsidP="00495264">
            <w:pPr>
              <w:spacing w:beforeLines="25" w:line="440" w:lineRule="exact"/>
              <w:rPr>
                <w:rFonts w:ascii="宋体"/>
                <w:szCs w:val="21"/>
              </w:rPr>
            </w:pPr>
            <w:r>
              <w:rPr>
                <w:rFonts w:ascii="宋体" w:hAnsi="宋体" w:hint="eastAsia"/>
                <w:szCs w:val="21"/>
              </w:rPr>
              <w:t>旋转电机</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IEC 6007</w:t>
            </w:r>
          </w:p>
        </w:tc>
        <w:tc>
          <w:tcPr>
            <w:tcW w:w="6911" w:type="dxa"/>
            <w:vAlign w:val="center"/>
          </w:tcPr>
          <w:p w:rsidR="00813E5B" w:rsidRDefault="00F44540" w:rsidP="00495264">
            <w:pPr>
              <w:spacing w:beforeLines="25" w:line="440" w:lineRule="exact"/>
              <w:rPr>
                <w:rFonts w:ascii="宋体"/>
                <w:szCs w:val="21"/>
              </w:rPr>
            </w:pPr>
            <w:r>
              <w:rPr>
                <w:rFonts w:ascii="宋体" w:hAnsi="宋体" w:hint="eastAsia"/>
                <w:szCs w:val="21"/>
              </w:rPr>
              <w:t>旋转电机的外形尺寸及输出额定值</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ISO3046</w:t>
            </w:r>
          </w:p>
        </w:tc>
        <w:tc>
          <w:tcPr>
            <w:tcW w:w="6911" w:type="dxa"/>
            <w:vAlign w:val="center"/>
          </w:tcPr>
          <w:p w:rsidR="00813E5B" w:rsidRDefault="00F44540" w:rsidP="00495264">
            <w:pPr>
              <w:spacing w:beforeLines="25" w:line="440" w:lineRule="exact"/>
              <w:rPr>
                <w:rFonts w:ascii="宋体"/>
                <w:szCs w:val="21"/>
              </w:rPr>
            </w:pPr>
            <w:r>
              <w:rPr>
                <w:rFonts w:ascii="宋体" w:hAnsi="宋体" w:hint="eastAsia"/>
                <w:szCs w:val="21"/>
              </w:rPr>
              <w:t>往复式内燃机超速保护</w:t>
            </w:r>
          </w:p>
        </w:tc>
      </w:tr>
      <w:tr w:rsidR="00813E5B">
        <w:trPr>
          <w:jc w:val="center"/>
        </w:trPr>
        <w:tc>
          <w:tcPr>
            <w:tcW w:w="1627" w:type="dxa"/>
            <w:vAlign w:val="center"/>
          </w:tcPr>
          <w:p w:rsidR="00813E5B" w:rsidRDefault="00F44540" w:rsidP="00495264">
            <w:pPr>
              <w:spacing w:beforeLines="25" w:line="440" w:lineRule="exact"/>
              <w:rPr>
                <w:rFonts w:ascii="宋体"/>
                <w:szCs w:val="21"/>
              </w:rPr>
            </w:pPr>
            <w:r>
              <w:rPr>
                <w:rFonts w:ascii="宋体" w:hAnsi="宋体"/>
                <w:szCs w:val="21"/>
              </w:rPr>
              <w:t>ISO8178</w:t>
            </w:r>
          </w:p>
        </w:tc>
        <w:tc>
          <w:tcPr>
            <w:tcW w:w="6911" w:type="dxa"/>
            <w:vAlign w:val="center"/>
          </w:tcPr>
          <w:p w:rsidR="00813E5B" w:rsidRDefault="00F44540" w:rsidP="00495264">
            <w:pPr>
              <w:spacing w:beforeLines="25" w:line="440" w:lineRule="exact"/>
              <w:rPr>
                <w:rFonts w:ascii="宋体"/>
                <w:szCs w:val="21"/>
              </w:rPr>
            </w:pPr>
            <w:r>
              <w:rPr>
                <w:rFonts w:ascii="宋体" w:hAnsi="宋体" w:hint="eastAsia"/>
                <w:szCs w:val="21"/>
              </w:rPr>
              <w:t>往复式内燃机</w:t>
            </w:r>
            <w:r>
              <w:rPr>
                <w:rFonts w:ascii="宋体"/>
                <w:szCs w:val="21"/>
              </w:rPr>
              <w:t>.</w:t>
            </w:r>
            <w:r>
              <w:rPr>
                <w:rFonts w:ascii="宋体" w:hAnsi="宋体" w:hint="eastAsia"/>
                <w:szCs w:val="21"/>
              </w:rPr>
              <w:t>废气排放测定</w:t>
            </w:r>
          </w:p>
        </w:tc>
      </w:tr>
    </w:tbl>
    <w:p w:rsidR="00813E5B" w:rsidRDefault="00813E5B">
      <w:pPr>
        <w:rPr>
          <w:szCs w:val="21"/>
        </w:rPr>
      </w:pPr>
    </w:p>
    <w:p w:rsidR="00813E5B" w:rsidRDefault="00F44540">
      <w:pPr>
        <w:pStyle w:val="23"/>
        <w:numPr>
          <w:ilvl w:val="0"/>
          <w:numId w:val="4"/>
        </w:numPr>
        <w:snapToGrid w:val="0"/>
        <w:spacing w:line="440" w:lineRule="exact"/>
        <w:ind w:left="284" w:hanging="284"/>
        <w:rPr>
          <w:rFonts w:ascii="宋体"/>
          <w:sz w:val="24"/>
          <w:szCs w:val="24"/>
        </w:rPr>
      </w:pPr>
      <w:bookmarkStart w:id="30" w:name="_Toc460771501"/>
      <w:r>
        <w:rPr>
          <w:rFonts w:ascii="宋体" w:hAnsi="宋体" w:hint="eastAsia"/>
          <w:sz w:val="24"/>
          <w:szCs w:val="24"/>
        </w:rPr>
        <w:t>供货范围及界面</w:t>
      </w:r>
      <w:bookmarkEnd w:id="30"/>
    </w:p>
    <w:p w:rsidR="00813E5B" w:rsidRDefault="000152F0">
      <w:pPr>
        <w:tabs>
          <w:tab w:val="left" w:pos="426"/>
        </w:tabs>
        <w:snapToGrid w:val="0"/>
        <w:spacing w:line="440" w:lineRule="exact"/>
        <w:rPr>
          <w:rFonts w:ascii="宋体" w:hAnsi="宋体"/>
          <w:szCs w:val="21"/>
        </w:rPr>
      </w:pPr>
      <w:r>
        <w:rPr>
          <w:rFonts w:ascii="宋体" w:hAnsi="宋体" w:hint="eastAsia"/>
          <w:szCs w:val="21"/>
        </w:rPr>
        <w:t>3.1供货产品配置的</w:t>
      </w:r>
      <w:r w:rsidR="00F44540">
        <w:rPr>
          <w:rFonts w:ascii="宋体" w:hAnsi="宋体" w:hint="eastAsia"/>
          <w:szCs w:val="21"/>
        </w:rPr>
        <w:t>最低要求：</w:t>
      </w:r>
    </w:p>
    <w:p w:rsidR="000152F0" w:rsidRPr="000152F0" w:rsidRDefault="000152F0" w:rsidP="000152F0">
      <w:pPr>
        <w:numPr>
          <w:ilvl w:val="0"/>
          <w:numId w:val="5"/>
        </w:numPr>
        <w:snapToGrid w:val="0"/>
        <w:spacing w:line="440" w:lineRule="exact"/>
        <w:ind w:left="567" w:hanging="283"/>
        <w:rPr>
          <w:rFonts w:ascii="宋体" w:hAnsi="宋体"/>
          <w:color w:val="FF0000"/>
          <w:szCs w:val="21"/>
          <w:lang w:val="en-GB"/>
        </w:rPr>
      </w:pPr>
      <w:r w:rsidRPr="000152F0">
        <w:rPr>
          <w:rFonts w:ascii="宋体" w:hAnsi="宋体" w:hint="eastAsia"/>
          <w:color w:val="FF0000"/>
          <w:szCs w:val="21"/>
          <w:lang w:val="en-GB"/>
        </w:rPr>
        <w:t>发动机：采用康明斯四冲程内置循环水冷却柴油发动机，具有高稳定性的电子调速器调整发动机转速，闭式循环水冷却系统。</w:t>
      </w:r>
    </w:p>
    <w:p w:rsidR="000152F0" w:rsidRPr="000152F0" w:rsidRDefault="000152F0" w:rsidP="000152F0">
      <w:pPr>
        <w:numPr>
          <w:ilvl w:val="0"/>
          <w:numId w:val="5"/>
        </w:numPr>
        <w:snapToGrid w:val="0"/>
        <w:spacing w:line="440" w:lineRule="exact"/>
        <w:ind w:left="567" w:hanging="283"/>
        <w:rPr>
          <w:rFonts w:ascii="宋体" w:hAnsi="宋体"/>
          <w:color w:val="FF0000"/>
          <w:szCs w:val="21"/>
          <w:lang w:val="en-GB"/>
        </w:rPr>
      </w:pPr>
      <w:r w:rsidRPr="000152F0">
        <w:rPr>
          <w:rFonts w:ascii="宋体" w:hAnsi="宋体" w:hint="eastAsia"/>
          <w:color w:val="FF0000"/>
          <w:szCs w:val="21"/>
          <w:lang w:val="en-GB"/>
        </w:rPr>
        <w:t>发电机：采用斯坦福或马拉松三相五线制交流发电机，频率为50HZ，相/线电压400/230V,功率因数不低于0.8，无刷永磁，配有高稳压性能的数字型电压调节器，绝缘等级为H级，防护等级为IP22，品牌为国内优质一线品牌。</w:t>
      </w:r>
    </w:p>
    <w:p w:rsidR="000152F0" w:rsidRPr="000152F0" w:rsidRDefault="000152F0" w:rsidP="000152F0">
      <w:pPr>
        <w:numPr>
          <w:ilvl w:val="0"/>
          <w:numId w:val="5"/>
        </w:numPr>
        <w:snapToGrid w:val="0"/>
        <w:spacing w:line="440" w:lineRule="exact"/>
        <w:ind w:left="567" w:hanging="283"/>
        <w:rPr>
          <w:rFonts w:ascii="宋体" w:hAnsi="宋体"/>
          <w:color w:val="FF0000"/>
          <w:szCs w:val="21"/>
          <w:lang w:val="en-GB"/>
        </w:rPr>
      </w:pPr>
      <w:r w:rsidRPr="000152F0">
        <w:rPr>
          <w:rFonts w:ascii="宋体" w:hAnsi="宋体" w:hint="eastAsia"/>
          <w:color w:val="FF0000"/>
          <w:szCs w:val="21"/>
          <w:lang w:val="en-GB"/>
        </w:rPr>
        <w:t>微电脑自启动控制器：配液晶数字显示装置，显示发动机和发电机的参数，具有停机充电、市电停电自启动、RS-485智能接口、本地远程切换、手自动切换、远程启动功能。具有过电压、高转速、高频率、高水温、低电压、低频率、低转速、低油压、过电流等报警停机保护功能；</w:t>
      </w:r>
    </w:p>
    <w:p w:rsidR="000152F0" w:rsidRPr="000152F0" w:rsidRDefault="000152F0" w:rsidP="000152F0">
      <w:pPr>
        <w:numPr>
          <w:ilvl w:val="0"/>
          <w:numId w:val="5"/>
        </w:numPr>
        <w:snapToGrid w:val="0"/>
        <w:spacing w:line="440" w:lineRule="exact"/>
        <w:ind w:left="567" w:hanging="283"/>
        <w:rPr>
          <w:rFonts w:ascii="宋体" w:hAnsi="宋体"/>
          <w:color w:val="FF0000"/>
          <w:szCs w:val="21"/>
          <w:lang w:val="en-GB"/>
        </w:rPr>
      </w:pPr>
      <w:r w:rsidRPr="000152F0">
        <w:rPr>
          <w:rFonts w:ascii="宋体" w:hAnsi="宋体" w:hint="eastAsia"/>
          <w:color w:val="FF0000"/>
          <w:szCs w:val="21"/>
          <w:lang w:val="en-GB"/>
        </w:rPr>
        <w:t>机组采用整体式结构，机组与底座之间加设减震装置，机组外部配有防护罩；</w:t>
      </w:r>
    </w:p>
    <w:p w:rsidR="000152F0" w:rsidRPr="000152F0" w:rsidRDefault="000152F0" w:rsidP="000152F0">
      <w:pPr>
        <w:numPr>
          <w:ilvl w:val="0"/>
          <w:numId w:val="5"/>
        </w:numPr>
        <w:snapToGrid w:val="0"/>
        <w:spacing w:line="440" w:lineRule="exact"/>
        <w:ind w:left="567" w:hanging="283"/>
        <w:rPr>
          <w:rFonts w:ascii="宋体" w:hAnsi="宋体"/>
          <w:color w:val="FF0000"/>
          <w:szCs w:val="21"/>
          <w:lang w:val="en-GB"/>
        </w:rPr>
      </w:pPr>
      <w:r w:rsidRPr="000152F0">
        <w:rPr>
          <w:rFonts w:ascii="宋体" w:hAnsi="宋体" w:hint="eastAsia"/>
          <w:color w:val="FF0000"/>
          <w:szCs w:val="21"/>
          <w:lang w:val="en-GB"/>
        </w:rPr>
        <w:lastRenderedPageBreak/>
        <w:t>柴油发电机组配套除常规的控制屏、启动蓄电池、电池架、排烟消声器、电池连接专用线、技术文件及资料（使用保养说明书、产品合格证、原始调试报告、备件箱）外，要配备防火帽。</w:t>
      </w:r>
    </w:p>
    <w:p w:rsidR="000152F0" w:rsidRPr="000152F0" w:rsidRDefault="000152F0" w:rsidP="000152F0">
      <w:pPr>
        <w:numPr>
          <w:ilvl w:val="0"/>
          <w:numId w:val="5"/>
        </w:numPr>
        <w:snapToGrid w:val="0"/>
        <w:spacing w:line="440" w:lineRule="exact"/>
        <w:ind w:left="567" w:hanging="283"/>
        <w:rPr>
          <w:rFonts w:ascii="宋体" w:hAnsi="宋体"/>
          <w:color w:val="FF0000"/>
          <w:szCs w:val="21"/>
          <w:lang w:val="en-GB"/>
        </w:rPr>
      </w:pPr>
      <w:r w:rsidRPr="000152F0">
        <w:rPr>
          <w:rFonts w:ascii="宋体" w:hAnsi="宋体" w:hint="eastAsia"/>
          <w:color w:val="FF0000"/>
          <w:szCs w:val="21"/>
          <w:lang w:val="en-GB"/>
        </w:rPr>
        <w:t>柴油机组对外通讯除具备485通讯接口外，还要提供运行、故障等无源干节点信号；</w:t>
      </w:r>
    </w:p>
    <w:p w:rsidR="000152F0" w:rsidRPr="000152F0" w:rsidRDefault="000152F0" w:rsidP="000152F0">
      <w:pPr>
        <w:numPr>
          <w:ilvl w:val="0"/>
          <w:numId w:val="5"/>
        </w:numPr>
        <w:snapToGrid w:val="0"/>
        <w:spacing w:line="440" w:lineRule="exact"/>
        <w:ind w:left="567" w:hanging="283"/>
        <w:rPr>
          <w:rFonts w:ascii="宋体" w:hAnsi="宋体"/>
          <w:color w:val="FF0000"/>
          <w:szCs w:val="21"/>
          <w:lang w:val="en-GB"/>
        </w:rPr>
      </w:pPr>
      <w:r w:rsidRPr="000152F0">
        <w:rPr>
          <w:rFonts w:ascii="宋体" w:hAnsi="宋体" w:hint="eastAsia"/>
          <w:color w:val="FF0000"/>
          <w:szCs w:val="21"/>
          <w:lang w:val="en-GB"/>
        </w:rPr>
        <w:t>发电机的自启动条件为主电源断电后，监控界面报警提示确认是否启动，如无人确认则在报警时起30秒后自动启动；</w:t>
      </w:r>
    </w:p>
    <w:p w:rsidR="000152F0" w:rsidRPr="000152F0" w:rsidRDefault="000152F0" w:rsidP="000152F0">
      <w:pPr>
        <w:numPr>
          <w:ilvl w:val="0"/>
          <w:numId w:val="5"/>
        </w:numPr>
        <w:snapToGrid w:val="0"/>
        <w:spacing w:line="440" w:lineRule="exact"/>
        <w:ind w:left="567" w:hanging="283"/>
        <w:rPr>
          <w:rFonts w:ascii="宋体" w:hAnsi="宋体"/>
          <w:color w:val="FF0000"/>
          <w:szCs w:val="21"/>
          <w:lang w:val="en-GB"/>
        </w:rPr>
      </w:pPr>
      <w:r w:rsidRPr="000152F0">
        <w:rPr>
          <w:rFonts w:ascii="宋体" w:hAnsi="宋体" w:hint="eastAsia"/>
          <w:color w:val="FF0000"/>
          <w:szCs w:val="21"/>
          <w:lang w:val="en-GB"/>
        </w:rPr>
        <w:t>柴油机燃油箱容量按照承装机组持续满负荷工作8h耗油量配置，并且燃油、机油、防冻液等就要适合冬季严寒环境启动要求，启动温度不低于-25℃。</w:t>
      </w:r>
    </w:p>
    <w:p w:rsidR="000152F0" w:rsidRPr="000152F0" w:rsidRDefault="000152F0">
      <w:pPr>
        <w:tabs>
          <w:tab w:val="left" w:pos="426"/>
        </w:tabs>
        <w:snapToGrid w:val="0"/>
        <w:spacing w:line="440" w:lineRule="exact"/>
        <w:rPr>
          <w:rFonts w:ascii="宋体"/>
          <w:szCs w:val="21"/>
          <w:lang w:val="en-GB"/>
        </w:rPr>
      </w:pPr>
      <w:r>
        <w:rPr>
          <w:rFonts w:ascii="宋体" w:hint="eastAsia"/>
          <w:szCs w:val="21"/>
          <w:lang w:val="en-GB"/>
        </w:rPr>
        <w:t>3.2成套供货组件的最低要求</w:t>
      </w:r>
    </w:p>
    <w:p w:rsidR="00813E5B" w:rsidRDefault="00F44540">
      <w:pPr>
        <w:numPr>
          <w:ilvl w:val="0"/>
          <w:numId w:val="5"/>
        </w:numPr>
        <w:snapToGrid w:val="0"/>
        <w:spacing w:line="440" w:lineRule="exact"/>
        <w:ind w:left="567" w:hanging="283"/>
        <w:rPr>
          <w:rFonts w:ascii="宋体"/>
          <w:szCs w:val="21"/>
          <w:lang w:val="en-GB"/>
        </w:rPr>
      </w:pPr>
      <w:r>
        <w:rPr>
          <w:rFonts w:ascii="宋体" w:hAnsi="宋体" w:hint="eastAsia"/>
          <w:szCs w:val="21"/>
          <w:lang w:val="en-GB"/>
        </w:rPr>
        <w:t>柴油发动机，包括涡轮增压器、散热器、风扇及其防护网、直流</w:t>
      </w:r>
      <w:r>
        <w:rPr>
          <w:rFonts w:ascii="宋体" w:hAnsi="宋体"/>
          <w:szCs w:val="21"/>
          <w:lang w:val="en-GB"/>
        </w:rPr>
        <w:t>24V</w:t>
      </w:r>
      <w:r>
        <w:rPr>
          <w:rFonts w:ascii="宋体" w:hAnsi="宋体" w:hint="eastAsia"/>
          <w:szCs w:val="21"/>
          <w:lang w:val="en-GB"/>
        </w:rPr>
        <w:t>马达起动装置。</w:t>
      </w:r>
    </w:p>
    <w:p w:rsidR="00813E5B" w:rsidRDefault="00F44540">
      <w:pPr>
        <w:numPr>
          <w:ilvl w:val="0"/>
          <w:numId w:val="5"/>
        </w:numPr>
        <w:snapToGrid w:val="0"/>
        <w:spacing w:line="440" w:lineRule="exact"/>
        <w:ind w:left="567" w:hanging="283"/>
        <w:rPr>
          <w:rFonts w:ascii="宋体"/>
          <w:szCs w:val="21"/>
          <w:lang w:val="en-GB"/>
        </w:rPr>
      </w:pPr>
      <w:r>
        <w:rPr>
          <w:rFonts w:ascii="宋体" w:hAnsi="宋体" w:hint="eastAsia"/>
          <w:szCs w:val="21"/>
          <w:lang w:val="en-GB"/>
        </w:rPr>
        <w:t>无刷励磁交流同步发电机、自动电压调节器。</w:t>
      </w:r>
    </w:p>
    <w:p w:rsidR="00813E5B" w:rsidRDefault="00F44540">
      <w:pPr>
        <w:numPr>
          <w:ilvl w:val="0"/>
          <w:numId w:val="5"/>
        </w:numPr>
        <w:snapToGrid w:val="0"/>
        <w:spacing w:line="440" w:lineRule="exact"/>
        <w:ind w:left="567" w:hanging="283"/>
        <w:rPr>
          <w:rFonts w:ascii="宋体"/>
          <w:szCs w:val="21"/>
          <w:lang w:val="en-GB"/>
        </w:rPr>
      </w:pPr>
      <w:r>
        <w:rPr>
          <w:rFonts w:ascii="宋体" w:hAnsi="宋体" w:hint="eastAsia"/>
          <w:szCs w:val="21"/>
          <w:lang w:val="en-GB"/>
        </w:rPr>
        <w:t>联轴器及其护罩。</w:t>
      </w:r>
    </w:p>
    <w:p w:rsidR="00813E5B" w:rsidRDefault="00F44540">
      <w:pPr>
        <w:numPr>
          <w:ilvl w:val="0"/>
          <w:numId w:val="5"/>
        </w:numPr>
        <w:snapToGrid w:val="0"/>
        <w:spacing w:line="440" w:lineRule="exact"/>
        <w:ind w:left="567" w:hanging="283"/>
        <w:rPr>
          <w:rFonts w:ascii="宋体"/>
          <w:szCs w:val="21"/>
          <w:lang w:val="en-GB"/>
        </w:rPr>
      </w:pPr>
      <w:r>
        <w:rPr>
          <w:rFonts w:ascii="宋体" w:hAnsi="宋体" w:hint="eastAsia"/>
          <w:szCs w:val="21"/>
          <w:lang w:val="en-GB"/>
        </w:rPr>
        <w:t>消声器、排气软连接、吊挂装置、热绝缘、排气系统（包括弯头、阻火器）等装置。</w:t>
      </w:r>
    </w:p>
    <w:p w:rsidR="00813E5B" w:rsidRDefault="00F44540">
      <w:pPr>
        <w:numPr>
          <w:ilvl w:val="0"/>
          <w:numId w:val="5"/>
        </w:numPr>
        <w:snapToGrid w:val="0"/>
        <w:spacing w:line="440" w:lineRule="exact"/>
        <w:ind w:left="567" w:hanging="283"/>
        <w:rPr>
          <w:rFonts w:ascii="宋体"/>
          <w:szCs w:val="21"/>
          <w:lang w:val="en-GB"/>
        </w:rPr>
      </w:pPr>
      <w:r>
        <w:rPr>
          <w:rFonts w:ascii="宋体" w:hAnsi="宋体" w:hint="eastAsia"/>
          <w:szCs w:val="21"/>
          <w:lang w:val="en-GB"/>
        </w:rPr>
        <w:t>日用油箱、输油管、回油管、阀门、油泵等全套燃料输送系统设备。油箱应包括盖板、油位表、充油密封帽、撬底盘、排渣管、高</w:t>
      </w:r>
      <w:r>
        <w:rPr>
          <w:rFonts w:ascii="宋体" w:hAnsi="宋体"/>
          <w:szCs w:val="21"/>
          <w:lang w:val="en-GB"/>
        </w:rPr>
        <w:t>/</w:t>
      </w:r>
      <w:r>
        <w:rPr>
          <w:rFonts w:ascii="宋体" w:hAnsi="宋体" w:hint="eastAsia"/>
          <w:szCs w:val="21"/>
          <w:lang w:val="en-GB"/>
        </w:rPr>
        <w:t>低油位开关、溢流管、入油口、存油量计等。</w:t>
      </w:r>
    </w:p>
    <w:p w:rsidR="00813E5B" w:rsidRDefault="00F44540">
      <w:pPr>
        <w:numPr>
          <w:ilvl w:val="0"/>
          <w:numId w:val="5"/>
        </w:numPr>
        <w:snapToGrid w:val="0"/>
        <w:spacing w:line="440" w:lineRule="exact"/>
        <w:ind w:left="567" w:hanging="283"/>
        <w:rPr>
          <w:rFonts w:ascii="宋体"/>
          <w:szCs w:val="21"/>
          <w:lang w:val="en-GB"/>
        </w:rPr>
      </w:pPr>
      <w:r>
        <w:rPr>
          <w:rFonts w:ascii="宋体" w:hAnsi="宋体" w:hint="eastAsia"/>
          <w:szCs w:val="21"/>
          <w:lang w:val="en-GB"/>
        </w:rPr>
        <w:t>减震器、底部螺栓等隔震装置、安装底座及防护罩。</w:t>
      </w:r>
    </w:p>
    <w:p w:rsidR="00813E5B" w:rsidRDefault="00F44540">
      <w:pPr>
        <w:numPr>
          <w:ilvl w:val="0"/>
          <w:numId w:val="5"/>
        </w:numPr>
        <w:snapToGrid w:val="0"/>
        <w:spacing w:line="440" w:lineRule="exact"/>
        <w:ind w:left="567" w:hanging="283"/>
        <w:rPr>
          <w:rFonts w:ascii="宋体"/>
          <w:szCs w:val="21"/>
          <w:lang w:val="en-GB"/>
        </w:rPr>
      </w:pPr>
      <w:r>
        <w:rPr>
          <w:rFonts w:ascii="宋体" w:hAnsi="宋体" w:hint="eastAsia"/>
          <w:szCs w:val="21"/>
          <w:lang w:val="en-GB"/>
        </w:rPr>
        <w:t>机组微机控制屏提供完整的操作、控制系统、计量装置，并提供</w:t>
      </w:r>
      <w:r>
        <w:rPr>
          <w:rFonts w:ascii="宋体" w:hAnsi="宋体"/>
          <w:szCs w:val="21"/>
          <w:lang w:val="en-GB"/>
        </w:rPr>
        <w:t>RS485</w:t>
      </w:r>
      <w:r>
        <w:rPr>
          <w:rFonts w:ascii="宋体" w:hAnsi="宋体" w:hint="eastAsia"/>
          <w:szCs w:val="21"/>
          <w:lang w:val="en-GB"/>
        </w:rPr>
        <w:t>通信接口实现遥控、遥信、遥测功能。</w:t>
      </w:r>
    </w:p>
    <w:p w:rsidR="00813E5B" w:rsidRDefault="00F44540">
      <w:pPr>
        <w:numPr>
          <w:ilvl w:val="0"/>
          <w:numId w:val="5"/>
        </w:numPr>
        <w:snapToGrid w:val="0"/>
        <w:spacing w:line="440" w:lineRule="exact"/>
        <w:ind w:left="567" w:hanging="283"/>
        <w:rPr>
          <w:rFonts w:ascii="宋体"/>
          <w:szCs w:val="21"/>
          <w:lang w:val="en-GB"/>
        </w:rPr>
      </w:pPr>
      <w:r>
        <w:rPr>
          <w:rFonts w:ascii="宋体" w:hAnsi="宋体"/>
          <w:szCs w:val="21"/>
          <w:lang w:val="en-GB"/>
        </w:rPr>
        <w:t>24V</w:t>
      </w:r>
      <w:r>
        <w:rPr>
          <w:rFonts w:ascii="宋体" w:hAnsi="宋体" w:hint="eastAsia"/>
          <w:szCs w:val="21"/>
          <w:lang w:val="en-GB"/>
        </w:rPr>
        <w:t>起动电池组（需可连续起动</w:t>
      </w:r>
      <w:r>
        <w:rPr>
          <w:rFonts w:ascii="宋体" w:hAnsi="宋体"/>
          <w:szCs w:val="21"/>
          <w:lang w:val="en-GB"/>
        </w:rPr>
        <w:t>6</w:t>
      </w:r>
      <w:r>
        <w:rPr>
          <w:rFonts w:ascii="宋体" w:hAnsi="宋体" w:hint="eastAsia"/>
          <w:szCs w:val="21"/>
          <w:lang w:val="en-GB"/>
        </w:rPr>
        <w:t>次，每次</w:t>
      </w:r>
      <w:r>
        <w:rPr>
          <w:rFonts w:ascii="宋体" w:hAnsi="宋体"/>
          <w:szCs w:val="21"/>
          <w:lang w:val="en-GB"/>
        </w:rPr>
        <w:t>10s</w:t>
      </w:r>
      <w:r>
        <w:rPr>
          <w:rFonts w:ascii="宋体" w:hAnsi="宋体" w:hint="eastAsia"/>
          <w:szCs w:val="21"/>
          <w:lang w:val="en-GB"/>
        </w:rPr>
        <w:t>，间隔</w:t>
      </w:r>
      <w:r>
        <w:rPr>
          <w:rFonts w:ascii="宋体" w:hAnsi="宋体"/>
          <w:szCs w:val="21"/>
          <w:lang w:val="en-GB"/>
        </w:rPr>
        <w:t>5s</w:t>
      </w:r>
      <w:r>
        <w:rPr>
          <w:rFonts w:ascii="宋体" w:hAnsi="宋体" w:hint="eastAsia"/>
          <w:szCs w:val="21"/>
          <w:lang w:val="en-GB"/>
        </w:rPr>
        <w:t>）及其浮充电装置。</w:t>
      </w:r>
    </w:p>
    <w:p w:rsidR="00813E5B" w:rsidRPr="000152F0" w:rsidRDefault="00F44540">
      <w:pPr>
        <w:numPr>
          <w:ilvl w:val="0"/>
          <w:numId w:val="5"/>
        </w:numPr>
        <w:snapToGrid w:val="0"/>
        <w:spacing w:line="440" w:lineRule="exact"/>
        <w:ind w:left="567" w:hanging="283"/>
        <w:rPr>
          <w:rFonts w:ascii="宋体"/>
          <w:szCs w:val="21"/>
          <w:lang w:val="en-GB"/>
        </w:rPr>
      </w:pPr>
      <w:r>
        <w:rPr>
          <w:rFonts w:ascii="宋体" w:hAnsi="宋体" w:hint="eastAsia"/>
          <w:szCs w:val="21"/>
          <w:lang w:val="en-GB"/>
        </w:rPr>
        <w:t>撬座上的配管及连接线路。</w:t>
      </w:r>
    </w:p>
    <w:p w:rsidR="000152F0" w:rsidRDefault="000152F0">
      <w:pPr>
        <w:numPr>
          <w:ilvl w:val="0"/>
          <w:numId w:val="5"/>
        </w:numPr>
        <w:snapToGrid w:val="0"/>
        <w:spacing w:line="440" w:lineRule="exact"/>
        <w:ind w:left="567" w:hanging="283"/>
        <w:rPr>
          <w:rFonts w:ascii="宋体"/>
          <w:szCs w:val="21"/>
          <w:lang w:val="en-GB"/>
        </w:rPr>
      </w:pPr>
      <w:r>
        <w:rPr>
          <w:rFonts w:ascii="宋体" w:hint="eastAsia"/>
          <w:szCs w:val="21"/>
          <w:lang w:val="en-GB"/>
        </w:rPr>
        <w:t>设备出厂加油（</w:t>
      </w:r>
      <w:r w:rsidRPr="000152F0">
        <w:rPr>
          <w:rFonts w:ascii="宋体" w:hint="eastAsia"/>
          <w:color w:val="FF0000"/>
          <w:szCs w:val="21"/>
          <w:lang w:val="en-GB"/>
        </w:rPr>
        <w:t>包括</w:t>
      </w:r>
      <w:r w:rsidRPr="000152F0">
        <w:rPr>
          <w:rFonts w:ascii="宋体" w:hAnsi="宋体" w:hint="eastAsia"/>
          <w:color w:val="FF0000"/>
          <w:szCs w:val="21"/>
          <w:lang w:val="en-GB"/>
        </w:rPr>
        <w:t>燃油、机油、防冻液等</w:t>
      </w:r>
      <w:r>
        <w:rPr>
          <w:rFonts w:ascii="宋体" w:hAnsi="宋体" w:hint="eastAsia"/>
          <w:color w:val="FF0000"/>
          <w:szCs w:val="21"/>
          <w:lang w:val="en-GB"/>
        </w:rPr>
        <w:t>满足设备启动需求，各类设备油要</w:t>
      </w:r>
      <w:r w:rsidRPr="000152F0">
        <w:rPr>
          <w:rFonts w:ascii="宋体" w:hAnsi="宋体" w:hint="eastAsia"/>
          <w:color w:val="FF0000"/>
          <w:szCs w:val="21"/>
          <w:lang w:val="en-GB"/>
        </w:rPr>
        <w:t>适合冬季严寒环境</w:t>
      </w:r>
      <w:r>
        <w:rPr>
          <w:rFonts w:ascii="宋体" w:hint="eastAsia"/>
          <w:szCs w:val="21"/>
          <w:lang w:val="en-GB"/>
        </w:rPr>
        <w:t>）。</w:t>
      </w:r>
    </w:p>
    <w:p w:rsidR="00813E5B" w:rsidRDefault="00F44540">
      <w:pPr>
        <w:pStyle w:val="23"/>
        <w:numPr>
          <w:ilvl w:val="0"/>
          <w:numId w:val="4"/>
        </w:numPr>
        <w:snapToGrid w:val="0"/>
        <w:spacing w:line="440" w:lineRule="exact"/>
        <w:ind w:left="284" w:hanging="284"/>
        <w:rPr>
          <w:rFonts w:ascii="宋体"/>
          <w:sz w:val="24"/>
          <w:szCs w:val="24"/>
        </w:rPr>
      </w:pPr>
      <w:bookmarkStart w:id="31" w:name="_Toc460771502"/>
      <w:r>
        <w:rPr>
          <w:rFonts w:ascii="宋体" w:hAnsi="宋体" w:hint="eastAsia"/>
          <w:sz w:val="24"/>
          <w:szCs w:val="24"/>
        </w:rPr>
        <w:t>设计与制造</w:t>
      </w:r>
      <w:bookmarkStart w:id="32" w:name="_GoBack"/>
      <w:bookmarkEnd w:id="31"/>
      <w:bookmarkEnd w:id="32"/>
    </w:p>
    <w:p w:rsidR="00813E5B" w:rsidRDefault="00F44540">
      <w:pPr>
        <w:tabs>
          <w:tab w:val="left" w:pos="426"/>
        </w:tabs>
        <w:snapToGrid w:val="0"/>
        <w:spacing w:line="440" w:lineRule="exact"/>
        <w:rPr>
          <w:rFonts w:ascii="宋体"/>
          <w:szCs w:val="21"/>
        </w:rPr>
      </w:pPr>
      <w:r>
        <w:rPr>
          <w:rFonts w:ascii="宋体" w:hAnsi="宋体"/>
          <w:szCs w:val="21"/>
        </w:rPr>
        <w:t>4.1</w:t>
      </w:r>
      <w:r>
        <w:rPr>
          <w:rFonts w:ascii="宋体" w:hAnsi="宋体" w:hint="eastAsia"/>
          <w:szCs w:val="21"/>
        </w:rPr>
        <w:t>电气特性</w:t>
      </w:r>
    </w:p>
    <w:p w:rsidR="00813E5B" w:rsidRDefault="00F44540">
      <w:pPr>
        <w:tabs>
          <w:tab w:val="left" w:pos="426"/>
        </w:tabs>
        <w:snapToGrid w:val="0"/>
        <w:spacing w:line="440" w:lineRule="exact"/>
        <w:rPr>
          <w:rFonts w:ascii="宋体"/>
          <w:szCs w:val="21"/>
        </w:rPr>
      </w:pPr>
      <w:r>
        <w:rPr>
          <w:rFonts w:ascii="宋体" w:hAnsi="宋体"/>
          <w:szCs w:val="21"/>
        </w:rPr>
        <w:t>4.1.1</w:t>
      </w:r>
      <w:r>
        <w:rPr>
          <w:rFonts w:ascii="宋体" w:hAnsi="宋体" w:hint="eastAsia"/>
          <w:szCs w:val="21"/>
        </w:rPr>
        <w:t>基本要求</w:t>
      </w:r>
    </w:p>
    <w:p w:rsidR="00813E5B" w:rsidRDefault="00F44540">
      <w:pPr>
        <w:numPr>
          <w:ilvl w:val="0"/>
          <w:numId w:val="6"/>
        </w:numPr>
        <w:snapToGrid w:val="0"/>
        <w:spacing w:line="440" w:lineRule="exact"/>
        <w:rPr>
          <w:rFonts w:ascii="宋体"/>
          <w:szCs w:val="21"/>
          <w:lang w:val="en-GB"/>
        </w:rPr>
      </w:pPr>
      <w:r>
        <w:rPr>
          <w:rFonts w:ascii="宋体" w:hAnsi="宋体" w:hint="eastAsia"/>
          <w:szCs w:val="21"/>
          <w:lang w:val="en-GB"/>
        </w:rPr>
        <w:t>交流发电机应为同步交流电机，采用无刷励磁方式。</w:t>
      </w:r>
    </w:p>
    <w:p w:rsidR="00813E5B" w:rsidRDefault="00F44540">
      <w:pPr>
        <w:numPr>
          <w:ilvl w:val="0"/>
          <w:numId w:val="6"/>
        </w:numPr>
        <w:snapToGrid w:val="0"/>
        <w:spacing w:line="440" w:lineRule="exact"/>
        <w:ind w:left="0" w:firstLine="426"/>
        <w:rPr>
          <w:rFonts w:ascii="宋体"/>
          <w:szCs w:val="21"/>
          <w:lang w:val="en-GB"/>
        </w:rPr>
      </w:pPr>
      <w:r>
        <w:rPr>
          <w:rFonts w:ascii="宋体" w:hAnsi="宋体" w:hint="eastAsia"/>
          <w:szCs w:val="21"/>
          <w:lang w:val="en-GB"/>
        </w:rPr>
        <w:t>交流发电机绝缘应采用</w:t>
      </w:r>
      <w:r>
        <w:rPr>
          <w:rFonts w:ascii="宋体" w:hAnsi="宋体"/>
          <w:szCs w:val="21"/>
          <w:lang w:val="en-GB"/>
        </w:rPr>
        <w:t>F</w:t>
      </w:r>
      <w:r>
        <w:rPr>
          <w:rFonts w:ascii="宋体" w:hAnsi="宋体" w:hint="eastAsia"/>
          <w:szCs w:val="21"/>
          <w:lang w:val="en-GB"/>
        </w:rPr>
        <w:t>级绝缘，</w:t>
      </w:r>
      <w:r>
        <w:rPr>
          <w:rFonts w:ascii="宋体" w:hAnsi="宋体"/>
          <w:szCs w:val="21"/>
          <w:lang w:val="en-GB"/>
        </w:rPr>
        <w:t>B</w:t>
      </w:r>
      <w:r>
        <w:rPr>
          <w:rFonts w:ascii="宋体" w:hAnsi="宋体" w:hint="eastAsia"/>
          <w:szCs w:val="21"/>
          <w:lang w:val="en-GB"/>
        </w:rPr>
        <w:t>级温升。在允许的温升限度内，以</w:t>
      </w:r>
      <w:r>
        <w:rPr>
          <w:rFonts w:ascii="宋体" w:hAnsi="宋体"/>
          <w:szCs w:val="21"/>
          <w:lang w:val="en-GB"/>
        </w:rPr>
        <w:t>12h</w:t>
      </w:r>
      <w:r>
        <w:rPr>
          <w:rFonts w:ascii="宋体" w:hAnsi="宋体" w:hint="eastAsia"/>
          <w:szCs w:val="21"/>
          <w:lang w:val="en-GB"/>
        </w:rPr>
        <w:t>为周期，可在</w:t>
      </w:r>
      <w:r>
        <w:rPr>
          <w:rFonts w:ascii="宋体" w:hAnsi="宋体"/>
          <w:szCs w:val="21"/>
          <w:lang w:val="en-GB"/>
        </w:rPr>
        <w:t>110</w:t>
      </w:r>
      <w:r>
        <w:rPr>
          <w:rFonts w:ascii="宋体" w:hAnsi="宋体" w:hint="eastAsia"/>
          <w:szCs w:val="21"/>
          <w:lang w:val="en-GB"/>
        </w:rPr>
        <w:t>％额定负载运行</w:t>
      </w:r>
      <w:r>
        <w:rPr>
          <w:rFonts w:ascii="宋体" w:hAnsi="宋体"/>
          <w:szCs w:val="21"/>
          <w:lang w:val="en-GB"/>
        </w:rPr>
        <w:t>1h</w:t>
      </w:r>
      <w:r>
        <w:rPr>
          <w:rFonts w:ascii="宋体" w:hAnsi="宋体" w:hint="eastAsia"/>
          <w:szCs w:val="21"/>
          <w:lang w:val="en-GB"/>
        </w:rPr>
        <w:t>。</w:t>
      </w:r>
    </w:p>
    <w:p w:rsidR="00813E5B" w:rsidRDefault="00F44540">
      <w:pPr>
        <w:numPr>
          <w:ilvl w:val="0"/>
          <w:numId w:val="6"/>
        </w:numPr>
        <w:snapToGrid w:val="0"/>
        <w:spacing w:line="440" w:lineRule="exact"/>
        <w:ind w:left="0" w:firstLine="426"/>
        <w:rPr>
          <w:rFonts w:ascii="宋体"/>
          <w:szCs w:val="21"/>
          <w:lang w:val="en-GB"/>
        </w:rPr>
      </w:pPr>
      <w:r>
        <w:rPr>
          <w:rFonts w:ascii="宋体" w:hAnsi="宋体" w:hint="eastAsia"/>
          <w:szCs w:val="21"/>
          <w:lang w:val="en-GB"/>
        </w:rPr>
        <w:t>交流发电机应能承受高于同步值</w:t>
      </w:r>
      <w:r>
        <w:rPr>
          <w:rFonts w:ascii="宋体" w:hAnsi="宋体"/>
          <w:szCs w:val="21"/>
          <w:lang w:val="en-GB"/>
        </w:rPr>
        <w:t>20</w:t>
      </w:r>
      <w:r>
        <w:rPr>
          <w:rFonts w:ascii="宋体" w:hAnsi="宋体" w:hint="eastAsia"/>
          <w:szCs w:val="21"/>
          <w:lang w:val="en-GB"/>
        </w:rPr>
        <w:t>％的超速运转。</w:t>
      </w:r>
    </w:p>
    <w:p w:rsidR="00813E5B" w:rsidRDefault="00F44540">
      <w:pPr>
        <w:numPr>
          <w:ilvl w:val="0"/>
          <w:numId w:val="6"/>
        </w:numPr>
        <w:snapToGrid w:val="0"/>
        <w:spacing w:line="440" w:lineRule="exact"/>
        <w:ind w:left="0" w:firstLine="426"/>
        <w:rPr>
          <w:rFonts w:ascii="宋体"/>
          <w:szCs w:val="21"/>
          <w:lang w:val="en-GB"/>
        </w:rPr>
      </w:pPr>
      <w:r>
        <w:rPr>
          <w:rFonts w:ascii="宋体" w:hAnsi="宋体" w:hint="eastAsia"/>
          <w:szCs w:val="21"/>
          <w:lang w:val="en-GB"/>
        </w:rPr>
        <w:t>发电机组出口接线箱防护等级应为</w:t>
      </w:r>
      <w:r>
        <w:rPr>
          <w:rFonts w:ascii="宋体" w:hAnsi="宋体"/>
          <w:szCs w:val="21"/>
          <w:lang w:val="en-GB"/>
        </w:rPr>
        <w:t>IP42</w:t>
      </w:r>
      <w:r>
        <w:rPr>
          <w:rFonts w:ascii="宋体" w:hAnsi="宋体" w:hint="eastAsia"/>
          <w:szCs w:val="21"/>
          <w:lang w:val="en-GB"/>
        </w:rPr>
        <w:t>，接线箱出线侧的标识应为</w:t>
      </w:r>
      <w:r>
        <w:rPr>
          <w:rFonts w:ascii="宋体" w:hAnsi="宋体"/>
          <w:szCs w:val="21"/>
          <w:lang w:val="en-GB"/>
        </w:rPr>
        <w:t>L1</w:t>
      </w:r>
      <w:r>
        <w:rPr>
          <w:rFonts w:ascii="宋体" w:hAnsi="宋体" w:hint="eastAsia"/>
          <w:szCs w:val="21"/>
          <w:lang w:val="en-GB"/>
        </w:rPr>
        <w:t>，</w:t>
      </w:r>
      <w:r>
        <w:rPr>
          <w:rFonts w:ascii="宋体" w:hAnsi="宋体"/>
          <w:szCs w:val="21"/>
          <w:lang w:val="en-GB"/>
        </w:rPr>
        <w:t>L2</w:t>
      </w:r>
      <w:r>
        <w:rPr>
          <w:rFonts w:ascii="宋体" w:hAnsi="宋体" w:hint="eastAsia"/>
          <w:szCs w:val="21"/>
          <w:lang w:val="en-GB"/>
        </w:rPr>
        <w:t>，</w:t>
      </w:r>
      <w:r>
        <w:rPr>
          <w:rFonts w:ascii="宋体" w:hAnsi="宋体"/>
          <w:szCs w:val="21"/>
          <w:lang w:val="en-GB"/>
        </w:rPr>
        <w:t>L3</w:t>
      </w:r>
      <w:r>
        <w:rPr>
          <w:rFonts w:ascii="宋体" w:hAnsi="宋体" w:hint="eastAsia"/>
          <w:szCs w:val="21"/>
          <w:lang w:val="en-GB"/>
        </w:rPr>
        <w:t>，</w:t>
      </w:r>
      <w:r>
        <w:rPr>
          <w:rFonts w:ascii="宋体" w:hAnsi="宋体"/>
          <w:szCs w:val="21"/>
          <w:lang w:val="en-GB"/>
        </w:rPr>
        <w:t>N</w:t>
      </w:r>
      <w:r>
        <w:rPr>
          <w:rFonts w:ascii="宋体" w:hAnsi="宋体" w:hint="eastAsia"/>
          <w:szCs w:val="21"/>
          <w:lang w:val="en-GB"/>
        </w:rPr>
        <w:t>，并用色标标明相序。</w:t>
      </w:r>
    </w:p>
    <w:p w:rsidR="00813E5B" w:rsidRDefault="00F44540">
      <w:pPr>
        <w:numPr>
          <w:ilvl w:val="0"/>
          <w:numId w:val="6"/>
        </w:numPr>
        <w:snapToGrid w:val="0"/>
        <w:spacing w:line="440" w:lineRule="exact"/>
        <w:ind w:left="0" w:firstLine="426"/>
        <w:rPr>
          <w:rFonts w:ascii="宋体"/>
          <w:szCs w:val="21"/>
          <w:lang w:val="en-GB"/>
        </w:rPr>
      </w:pPr>
      <w:r>
        <w:rPr>
          <w:rFonts w:ascii="宋体" w:hAnsi="宋体" w:hint="eastAsia"/>
          <w:szCs w:val="21"/>
          <w:lang w:val="en-GB"/>
        </w:rPr>
        <w:t>机组应配置</w:t>
      </w:r>
      <w:r>
        <w:rPr>
          <w:rFonts w:ascii="宋体" w:hAnsi="宋体"/>
          <w:szCs w:val="21"/>
          <w:lang w:val="en-GB"/>
        </w:rPr>
        <w:t>220V</w:t>
      </w:r>
      <w:r>
        <w:rPr>
          <w:rFonts w:ascii="宋体" w:hAnsi="宋体" w:hint="eastAsia"/>
          <w:szCs w:val="21"/>
          <w:lang w:val="en-GB"/>
        </w:rPr>
        <w:t>单相的</w:t>
      </w:r>
      <w:r>
        <w:rPr>
          <w:rFonts w:ascii="宋体" w:hAnsi="宋体" w:hint="eastAsia"/>
          <w:color w:val="FF0000"/>
          <w:szCs w:val="21"/>
          <w:lang w:val="en-GB"/>
        </w:rPr>
        <w:t>防凝露加热器</w:t>
      </w:r>
      <w:r>
        <w:rPr>
          <w:rFonts w:ascii="宋体" w:hAnsi="宋体" w:hint="eastAsia"/>
          <w:szCs w:val="21"/>
          <w:lang w:val="en-GB"/>
        </w:rPr>
        <w:t>，在设备停机时投入运行，此加热器应接入单独的接线盒中。</w:t>
      </w:r>
    </w:p>
    <w:p w:rsidR="00813E5B" w:rsidRDefault="00F44540">
      <w:pPr>
        <w:numPr>
          <w:ilvl w:val="0"/>
          <w:numId w:val="6"/>
        </w:numPr>
        <w:snapToGrid w:val="0"/>
        <w:spacing w:line="440" w:lineRule="exact"/>
        <w:ind w:left="0" w:firstLine="426"/>
        <w:rPr>
          <w:rFonts w:ascii="宋体"/>
          <w:szCs w:val="21"/>
          <w:lang w:val="en-GB"/>
        </w:rPr>
      </w:pPr>
      <w:r>
        <w:rPr>
          <w:rFonts w:ascii="宋体" w:hAnsi="宋体" w:hint="eastAsia"/>
          <w:szCs w:val="21"/>
          <w:lang w:val="en-GB"/>
        </w:rPr>
        <w:lastRenderedPageBreak/>
        <w:t>机组所配蓄电池应设置金属外壳，防护等级</w:t>
      </w:r>
      <w:r>
        <w:rPr>
          <w:rFonts w:ascii="宋体" w:hAnsi="宋体"/>
          <w:szCs w:val="21"/>
          <w:lang w:val="en-GB"/>
        </w:rPr>
        <w:t>IP30</w:t>
      </w:r>
      <w:r>
        <w:rPr>
          <w:rFonts w:ascii="宋体" w:hAnsi="宋体" w:hint="eastAsia"/>
          <w:szCs w:val="21"/>
          <w:lang w:val="en-GB"/>
        </w:rPr>
        <w:t>，蓄电池箱内设置进线隔离开关，要求采用阀控铅酸蓄电池，可通过外电源</w:t>
      </w:r>
      <w:r>
        <w:rPr>
          <w:rFonts w:ascii="宋体" w:hAnsi="宋体"/>
          <w:szCs w:val="21"/>
          <w:lang w:val="en-GB"/>
        </w:rPr>
        <w:t>AC220V</w:t>
      </w:r>
      <w:r>
        <w:rPr>
          <w:rFonts w:ascii="宋体" w:hAnsi="宋体" w:hint="eastAsia"/>
          <w:szCs w:val="21"/>
          <w:lang w:val="en-GB"/>
        </w:rPr>
        <w:t>浮充。输出电压波形的总谐波含量不超过</w:t>
      </w:r>
      <w:r>
        <w:rPr>
          <w:rFonts w:ascii="宋体" w:hAnsi="宋体"/>
          <w:szCs w:val="21"/>
          <w:lang w:val="en-GB"/>
        </w:rPr>
        <w:t>4%</w:t>
      </w:r>
      <w:r>
        <w:rPr>
          <w:rFonts w:ascii="宋体" w:hAnsi="宋体" w:hint="eastAsia"/>
          <w:szCs w:val="21"/>
          <w:lang w:val="en-GB"/>
        </w:rPr>
        <w:t>，偏差系数不超过</w:t>
      </w:r>
      <w:r>
        <w:rPr>
          <w:rFonts w:ascii="宋体" w:hAnsi="宋体"/>
          <w:szCs w:val="21"/>
          <w:lang w:val="en-GB"/>
        </w:rPr>
        <w:t>10%</w:t>
      </w:r>
      <w:r>
        <w:rPr>
          <w:rFonts w:ascii="宋体" w:hAnsi="宋体" w:hint="eastAsia"/>
          <w:szCs w:val="21"/>
          <w:lang w:val="en-GB"/>
        </w:rPr>
        <w:t>，无线电干扰系数（</w:t>
      </w:r>
      <w:r>
        <w:rPr>
          <w:rFonts w:ascii="宋体" w:hAnsi="宋体"/>
          <w:szCs w:val="21"/>
          <w:lang w:val="en-GB"/>
        </w:rPr>
        <w:t>TIF</w:t>
      </w:r>
      <w:r>
        <w:rPr>
          <w:rFonts w:ascii="宋体" w:hAnsi="宋体" w:hint="eastAsia"/>
          <w:szCs w:val="21"/>
          <w:lang w:val="en-GB"/>
        </w:rPr>
        <w:t>）不超过</w:t>
      </w:r>
      <w:r>
        <w:rPr>
          <w:rFonts w:ascii="宋体" w:hAnsi="宋体"/>
          <w:szCs w:val="21"/>
          <w:lang w:val="en-GB"/>
        </w:rPr>
        <w:t>50</w:t>
      </w:r>
      <w:r>
        <w:rPr>
          <w:rFonts w:ascii="宋体" w:hAnsi="宋体" w:hint="eastAsia"/>
          <w:szCs w:val="21"/>
          <w:lang w:val="en-GB"/>
        </w:rPr>
        <w:t>。</w:t>
      </w:r>
    </w:p>
    <w:p w:rsidR="00813E5B" w:rsidRDefault="00F44540">
      <w:pPr>
        <w:numPr>
          <w:ilvl w:val="0"/>
          <w:numId w:val="6"/>
        </w:numPr>
        <w:snapToGrid w:val="0"/>
        <w:spacing w:line="440" w:lineRule="exact"/>
        <w:ind w:left="0" w:firstLine="426"/>
        <w:rPr>
          <w:rFonts w:ascii="宋体"/>
          <w:szCs w:val="21"/>
          <w:lang w:val="en-GB"/>
        </w:rPr>
      </w:pPr>
      <w:r>
        <w:rPr>
          <w:rFonts w:ascii="宋体" w:hAnsi="宋体" w:hint="eastAsia"/>
          <w:szCs w:val="21"/>
          <w:lang w:val="en-GB"/>
        </w:rPr>
        <w:t>在稳态条件下，电压调节应在额定电压的</w:t>
      </w:r>
      <w:r>
        <w:rPr>
          <w:rFonts w:ascii="宋体" w:hAnsi="Symbol" w:hint="eastAsia"/>
          <w:szCs w:val="21"/>
          <w:lang w:val="en-GB"/>
        </w:rPr>
        <w:sym w:font="Symbol" w:char="F0B1"/>
      </w:r>
      <w:r>
        <w:rPr>
          <w:rFonts w:ascii="宋体" w:hAnsi="宋体"/>
          <w:szCs w:val="21"/>
          <w:lang w:val="en-GB"/>
        </w:rPr>
        <w:t>0.5%</w:t>
      </w:r>
      <w:r>
        <w:rPr>
          <w:rFonts w:ascii="宋体" w:hAnsi="宋体" w:hint="eastAsia"/>
          <w:szCs w:val="21"/>
          <w:lang w:val="en-GB"/>
        </w:rPr>
        <w:t>范围内，突然加满载和卸满载，电压的波动不应超过</w:t>
      </w:r>
      <w:r>
        <w:rPr>
          <w:rFonts w:ascii="宋体" w:hAnsi="Symbol" w:hint="eastAsia"/>
          <w:szCs w:val="21"/>
          <w:lang w:val="en-GB"/>
        </w:rPr>
        <w:sym w:font="Symbol" w:char="F0B1"/>
      </w:r>
      <w:r>
        <w:rPr>
          <w:rFonts w:ascii="宋体" w:hAnsi="宋体"/>
          <w:szCs w:val="21"/>
          <w:lang w:val="en-GB"/>
        </w:rPr>
        <w:t>20%</w:t>
      </w:r>
      <w:r>
        <w:rPr>
          <w:rFonts w:ascii="宋体" w:hAnsi="宋体" w:hint="eastAsia"/>
          <w:szCs w:val="21"/>
          <w:lang w:val="en-GB"/>
        </w:rPr>
        <w:t>，并应在</w:t>
      </w:r>
      <w:r>
        <w:rPr>
          <w:rFonts w:ascii="宋体" w:hAnsi="宋体"/>
          <w:szCs w:val="21"/>
          <w:lang w:val="en-GB"/>
        </w:rPr>
        <w:t>1</w:t>
      </w:r>
      <w:r>
        <w:rPr>
          <w:rFonts w:ascii="宋体" w:hAnsi="宋体" w:hint="eastAsia"/>
          <w:szCs w:val="21"/>
          <w:lang w:val="en-GB"/>
        </w:rPr>
        <w:t>秒内恢复到</w:t>
      </w:r>
      <w:r>
        <w:rPr>
          <w:rFonts w:ascii="宋体" w:hAnsi="Symbol" w:hint="eastAsia"/>
          <w:szCs w:val="21"/>
          <w:lang w:val="en-GB"/>
        </w:rPr>
        <w:sym w:font="Symbol" w:char="F0B1"/>
      </w:r>
      <w:r>
        <w:rPr>
          <w:rFonts w:ascii="宋体" w:hAnsi="宋体"/>
          <w:szCs w:val="21"/>
          <w:lang w:val="en-GB"/>
        </w:rPr>
        <w:t>5%</w:t>
      </w:r>
      <w:r>
        <w:rPr>
          <w:rFonts w:ascii="宋体" w:hAnsi="宋体" w:hint="eastAsia"/>
          <w:szCs w:val="21"/>
          <w:lang w:val="en-GB"/>
        </w:rPr>
        <w:t>。</w:t>
      </w:r>
    </w:p>
    <w:p w:rsidR="00813E5B" w:rsidRDefault="00F44540">
      <w:pPr>
        <w:tabs>
          <w:tab w:val="left" w:pos="426"/>
        </w:tabs>
        <w:snapToGrid w:val="0"/>
        <w:spacing w:line="440" w:lineRule="exact"/>
        <w:rPr>
          <w:rFonts w:ascii="宋体"/>
          <w:szCs w:val="21"/>
        </w:rPr>
      </w:pPr>
      <w:r>
        <w:rPr>
          <w:rFonts w:ascii="宋体" w:hAnsi="宋体"/>
          <w:szCs w:val="21"/>
        </w:rPr>
        <w:t>4.1.2</w:t>
      </w:r>
      <w:r>
        <w:rPr>
          <w:rFonts w:ascii="宋体" w:hAnsi="宋体" w:hint="eastAsia"/>
          <w:szCs w:val="21"/>
        </w:rPr>
        <w:t>控制和保护</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机组发生轻微故障（如冷却水温高、机油温度高、机油压力低、过负荷、</w:t>
      </w:r>
      <w:r>
        <w:rPr>
          <w:rFonts w:ascii="宋体" w:hAnsi="宋体"/>
          <w:szCs w:val="21"/>
        </w:rPr>
        <w:t>3</w:t>
      </w:r>
      <w:r>
        <w:rPr>
          <w:rFonts w:ascii="宋体" w:hAnsi="宋体" w:hint="eastAsia"/>
          <w:szCs w:val="21"/>
        </w:rPr>
        <w:t>次起动失败、起动电池容量过低等），发出声、光报警，并允许手动停车。</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机组发生严重故障（如冷却水温过高、机油温度过高、机油压力过低、超速、电压过低或过高等），使发动机处于预定的危险阶段时，应立即停车，并发出声、光报警信号。</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日用油箱中的低油位开关，当油箱内容量降低至</w:t>
      </w:r>
      <w:r>
        <w:rPr>
          <w:rFonts w:ascii="宋体" w:hAnsi="宋体"/>
          <w:szCs w:val="21"/>
        </w:rPr>
        <w:t>20</w:t>
      </w:r>
      <w:r>
        <w:rPr>
          <w:rFonts w:ascii="宋体" w:hAnsi="宋体" w:hint="eastAsia"/>
          <w:szCs w:val="21"/>
        </w:rPr>
        <w:t>％、</w:t>
      </w:r>
      <w:r>
        <w:rPr>
          <w:rFonts w:ascii="宋体" w:hAnsi="宋体"/>
          <w:szCs w:val="21"/>
        </w:rPr>
        <w:t>50</w:t>
      </w:r>
      <w:r>
        <w:rPr>
          <w:rFonts w:ascii="宋体" w:hAnsi="宋体" w:hint="eastAsia"/>
          <w:szCs w:val="21"/>
        </w:rPr>
        <w:t>％时发出</w:t>
      </w:r>
      <w:r>
        <w:rPr>
          <w:rFonts w:ascii="宋体" w:hAnsi="宋体" w:hint="eastAsia"/>
          <w:color w:val="FF0000"/>
          <w:szCs w:val="21"/>
        </w:rPr>
        <w:t>警报信号</w:t>
      </w:r>
      <w:r>
        <w:rPr>
          <w:rFonts w:ascii="宋体" w:hAnsi="宋体" w:hint="eastAsia"/>
          <w:szCs w:val="21"/>
        </w:rPr>
        <w:t>；若条件允许可实现自动注油。</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发电机在过电流、供电母线短路、断相、电压过高，失压时立即自动跳闸，并发出声光报警。装设</w:t>
      </w:r>
      <w:r>
        <w:rPr>
          <w:rFonts w:ascii="宋体" w:hAnsi="宋体" w:hint="eastAsia"/>
          <w:color w:val="FF0000"/>
          <w:szCs w:val="21"/>
        </w:rPr>
        <w:t>电子调速装置</w:t>
      </w:r>
      <w:r>
        <w:rPr>
          <w:rFonts w:ascii="宋体" w:hAnsi="宋体" w:hint="eastAsia"/>
          <w:szCs w:val="21"/>
        </w:rPr>
        <w:t>及超速跳闸结构，当超速</w:t>
      </w:r>
      <w:r>
        <w:rPr>
          <w:rFonts w:ascii="宋体" w:hAnsi="宋体"/>
          <w:szCs w:val="21"/>
        </w:rPr>
        <w:t>15</w:t>
      </w:r>
      <w:r>
        <w:rPr>
          <w:rFonts w:ascii="宋体" w:hAnsi="宋体" w:hint="eastAsia"/>
          <w:szCs w:val="21"/>
        </w:rPr>
        <w:t>％时切断燃料。</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机组应具有故障自诊断功能。</w:t>
      </w:r>
    </w:p>
    <w:p w:rsidR="00813E5B" w:rsidRDefault="00F44540">
      <w:pPr>
        <w:tabs>
          <w:tab w:val="left" w:pos="426"/>
        </w:tabs>
        <w:snapToGrid w:val="0"/>
        <w:spacing w:line="440" w:lineRule="exact"/>
        <w:ind w:firstLineChars="200" w:firstLine="420"/>
        <w:rPr>
          <w:rFonts w:ascii="宋体" w:hAnsi="宋体"/>
          <w:szCs w:val="21"/>
        </w:rPr>
      </w:pPr>
      <w:r>
        <w:rPr>
          <w:rFonts w:ascii="宋体" w:hAnsi="宋体" w:hint="eastAsia"/>
          <w:szCs w:val="21"/>
        </w:rPr>
        <w:t>速度调节：在各种负载情况下，应有手动调节速度的装置，调节范围为±</w:t>
      </w:r>
      <w:r>
        <w:rPr>
          <w:rFonts w:ascii="宋体" w:hAnsi="宋体"/>
          <w:szCs w:val="21"/>
        </w:rPr>
        <w:t>5</w:t>
      </w:r>
      <w:r>
        <w:rPr>
          <w:rFonts w:ascii="宋体" w:hAnsi="宋体" w:hint="eastAsia"/>
          <w:szCs w:val="21"/>
        </w:rPr>
        <w:t>％。</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所有声光报警信号和解除开关应接至控制屏上，显示信号包括：机组转速、机油压力、水温、直流电压、工作小时、发电机线电压、相电压、相电流、相位、频率、功率因数、有功功率、无功功率、视在功率、电度、负荷率。</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遥控：紧急停机、遥控起</w:t>
      </w:r>
      <w:r>
        <w:rPr>
          <w:rFonts w:ascii="宋体" w:hAnsi="宋体"/>
          <w:szCs w:val="21"/>
        </w:rPr>
        <w:t>/</w:t>
      </w:r>
      <w:r>
        <w:rPr>
          <w:rFonts w:ascii="宋体" w:hAnsi="宋体" w:hint="eastAsia"/>
          <w:szCs w:val="21"/>
        </w:rPr>
        <w:t>停机组。</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遥信：工作方式（自动</w:t>
      </w:r>
      <w:r>
        <w:rPr>
          <w:rFonts w:ascii="宋体" w:hAnsi="宋体"/>
          <w:szCs w:val="21"/>
        </w:rPr>
        <w:t>/</w:t>
      </w:r>
      <w:r>
        <w:rPr>
          <w:rFonts w:ascii="宋体" w:hAnsi="宋体" w:hint="eastAsia"/>
          <w:szCs w:val="21"/>
        </w:rPr>
        <w:t>手动）、紧急停车、过压、欠压、单相及三相过流、油压低、水温高、频率（转速）高</w:t>
      </w:r>
      <w:r>
        <w:rPr>
          <w:rFonts w:ascii="宋体" w:hAnsi="宋体"/>
          <w:szCs w:val="21"/>
        </w:rPr>
        <w:t>/</w:t>
      </w:r>
      <w:r>
        <w:rPr>
          <w:rFonts w:ascii="宋体" w:hAnsi="宋体" w:hint="eastAsia"/>
          <w:szCs w:val="21"/>
        </w:rPr>
        <w:t>低、启动失败、启动电池电压低、油位低报警、市电中断、机组工作、机组故障、充电整流器故障等。</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遥测：三相电压、三相电流、输出功率、输出频率（转速）、水温、油压、启动电池电压。</w:t>
      </w:r>
    </w:p>
    <w:p w:rsidR="00813E5B" w:rsidRDefault="00F44540">
      <w:pPr>
        <w:tabs>
          <w:tab w:val="left" w:pos="426"/>
        </w:tabs>
        <w:snapToGrid w:val="0"/>
        <w:spacing w:line="440" w:lineRule="exact"/>
        <w:rPr>
          <w:rFonts w:ascii="宋体"/>
          <w:szCs w:val="21"/>
        </w:rPr>
      </w:pPr>
      <w:r>
        <w:rPr>
          <w:rFonts w:ascii="宋体" w:hAnsi="宋体"/>
          <w:szCs w:val="21"/>
        </w:rPr>
        <w:t>4.1.3</w:t>
      </w:r>
      <w:r>
        <w:rPr>
          <w:rFonts w:ascii="宋体" w:hAnsi="宋体" w:hint="eastAsia"/>
          <w:szCs w:val="21"/>
        </w:rPr>
        <w:t>短路承受能力</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发电机组应能够承受输出端短路时</w:t>
      </w:r>
      <w:r>
        <w:rPr>
          <w:rFonts w:ascii="宋体" w:hAnsi="宋体"/>
          <w:szCs w:val="21"/>
        </w:rPr>
        <w:t>3s</w:t>
      </w:r>
      <w:r>
        <w:rPr>
          <w:rFonts w:ascii="宋体" w:hAnsi="宋体" w:hint="eastAsia"/>
          <w:szCs w:val="21"/>
        </w:rPr>
        <w:t>的短路电流而不致损坏。</w:t>
      </w:r>
    </w:p>
    <w:p w:rsidR="00813E5B" w:rsidRDefault="00F44540">
      <w:pPr>
        <w:tabs>
          <w:tab w:val="left" w:pos="426"/>
        </w:tabs>
        <w:snapToGrid w:val="0"/>
        <w:spacing w:line="440" w:lineRule="exact"/>
        <w:rPr>
          <w:rFonts w:ascii="宋体"/>
          <w:szCs w:val="21"/>
        </w:rPr>
      </w:pPr>
      <w:r>
        <w:rPr>
          <w:rFonts w:ascii="宋体" w:hAnsi="宋体"/>
          <w:szCs w:val="21"/>
        </w:rPr>
        <w:t>4.2</w:t>
      </w:r>
      <w:r>
        <w:rPr>
          <w:rFonts w:ascii="宋体" w:hAnsi="宋体" w:hint="eastAsia"/>
          <w:szCs w:val="21"/>
        </w:rPr>
        <w:t>结构要求</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固定式或移动式柴油发电机应采用性能优良的设备，不得采用提高转速的方式达到规定的输出功率。</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发电机组应能模块化，并采用快速自起动技术，其发动机设计、装备和控制应符合重型固定式和连续满</w:t>
      </w:r>
      <w:r>
        <w:rPr>
          <w:rFonts w:ascii="宋体" w:hAnsi="宋体"/>
          <w:szCs w:val="21"/>
        </w:rPr>
        <w:t>/</w:t>
      </w:r>
      <w:r>
        <w:rPr>
          <w:rFonts w:ascii="宋体" w:hAnsi="宋体" w:hint="eastAsia"/>
          <w:szCs w:val="21"/>
        </w:rPr>
        <w:t>重负荷工艺应用机组的规范。</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lastRenderedPageBreak/>
        <w:t>机组不能有漏水、漏油、漏气现象。</w:t>
      </w:r>
      <w:bookmarkStart w:id="33" w:name="_Toc108597076"/>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机组在额定工况下的燃油消耗应不超过</w:t>
      </w:r>
      <w:r>
        <w:rPr>
          <w:rFonts w:ascii="宋体" w:hAnsi="宋体"/>
          <w:szCs w:val="21"/>
        </w:rPr>
        <w:t>250g/(kWh)</w:t>
      </w:r>
      <w:r>
        <w:rPr>
          <w:rFonts w:ascii="宋体" w:hAnsi="宋体" w:hint="eastAsia"/>
          <w:szCs w:val="21"/>
        </w:rPr>
        <w:t>，机组消耗不大于</w:t>
      </w:r>
      <w:r>
        <w:rPr>
          <w:rFonts w:ascii="宋体" w:hAnsi="宋体"/>
          <w:szCs w:val="21"/>
        </w:rPr>
        <w:t>4g/(kWh)</w:t>
      </w:r>
      <w:r>
        <w:rPr>
          <w:rFonts w:ascii="宋体" w:hAnsi="宋体" w:hint="eastAsia"/>
          <w:szCs w:val="21"/>
        </w:rPr>
        <w:t>，机组应能使用国产的燃油和机油且不会影响机组的输出功率及使用寿命，制造商应提供可使用和最适合的油料标号及其冬季防冻措施。</w:t>
      </w:r>
    </w:p>
    <w:p w:rsidR="00813E5B" w:rsidRDefault="00F44540">
      <w:pPr>
        <w:tabs>
          <w:tab w:val="left" w:pos="426"/>
        </w:tabs>
        <w:snapToGrid w:val="0"/>
        <w:spacing w:line="440" w:lineRule="exact"/>
        <w:rPr>
          <w:rFonts w:ascii="宋体"/>
          <w:szCs w:val="21"/>
        </w:rPr>
      </w:pPr>
      <w:r>
        <w:rPr>
          <w:rFonts w:ascii="宋体" w:hAnsi="宋体"/>
          <w:szCs w:val="21"/>
        </w:rPr>
        <w:t>4.2.1</w:t>
      </w:r>
      <w:r>
        <w:rPr>
          <w:rFonts w:ascii="宋体" w:hAnsi="宋体" w:hint="eastAsia"/>
          <w:szCs w:val="21"/>
        </w:rPr>
        <w:t>发动机系统</w:t>
      </w:r>
      <w:bookmarkEnd w:id="33"/>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所有旋转部分应采用无火花防护装置进行防护，不允许采用铝壳防护装置。</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应提供整机钢结构底座。橇座设计应符合各种负荷条件，包括测试、吊装、运输、安装和运行。在任何负荷条件下偏差不超过</w:t>
      </w:r>
      <w:r>
        <w:rPr>
          <w:rFonts w:ascii="宋体" w:hAnsi="宋体"/>
          <w:szCs w:val="21"/>
        </w:rPr>
        <w:t>1/400</w:t>
      </w:r>
      <w:r>
        <w:rPr>
          <w:rFonts w:ascii="宋体" w:hAnsi="宋体" w:hint="eastAsia"/>
          <w:szCs w:val="21"/>
        </w:rPr>
        <w:t>。应提供详细基础安装图，并提供必要的固定螺栓和减震设备，给出动、静载荷力矩。</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应配备和安装内部连接管线和仪表线路，包括从燃油泵到发动机的挠性连接管线和装置。并提供排气管和阻火消声器、膨胀节、烟囱等。</w:t>
      </w:r>
    </w:p>
    <w:p w:rsidR="00813E5B" w:rsidRDefault="00F44540">
      <w:pPr>
        <w:tabs>
          <w:tab w:val="left" w:pos="426"/>
        </w:tabs>
        <w:snapToGrid w:val="0"/>
        <w:spacing w:line="440" w:lineRule="exact"/>
        <w:rPr>
          <w:rFonts w:ascii="宋体"/>
          <w:szCs w:val="21"/>
        </w:rPr>
      </w:pPr>
      <w:bookmarkStart w:id="34" w:name="_Toc26027986"/>
      <w:bookmarkStart w:id="35" w:name="_Toc108597077"/>
      <w:r>
        <w:rPr>
          <w:rFonts w:ascii="宋体" w:hAnsi="宋体"/>
          <w:szCs w:val="21"/>
        </w:rPr>
        <w:t>4.2.2</w:t>
      </w:r>
      <w:r>
        <w:rPr>
          <w:rFonts w:ascii="宋体" w:hAnsi="宋体" w:hint="eastAsia"/>
          <w:szCs w:val="21"/>
        </w:rPr>
        <w:t>燃油系统</w:t>
      </w:r>
      <w:bookmarkEnd w:id="34"/>
      <w:bookmarkEnd w:id="35"/>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应成橇提供机组的日用油箱，容量按满负荷</w:t>
      </w:r>
      <w:r>
        <w:rPr>
          <w:rFonts w:ascii="宋体" w:hAnsi="宋体"/>
          <w:szCs w:val="21"/>
        </w:rPr>
        <w:t>8h</w:t>
      </w:r>
      <w:r>
        <w:rPr>
          <w:rFonts w:ascii="宋体" w:hAnsi="宋体" w:hint="eastAsia"/>
          <w:szCs w:val="21"/>
        </w:rPr>
        <w:t>运行计，可手动注油。</w:t>
      </w:r>
    </w:p>
    <w:p w:rsidR="00813E5B" w:rsidRDefault="00F44540">
      <w:pPr>
        <w:tabs>
          <w:tab w:val="left" w:pos="426"/>
        </w:tabs>
        <w:snapToGrid w:val="0"/>
        <w:spacing w:line="440" w:lineRule="exact"/>
        <w:ind w:firstLineChars="200" w:firstLine="420"/>
        <w:rPr>
          <w:rFonts w:ascii="宋体" w:hAnsi="宋体"/>
          <w:szCs w:val="21"/>
        </w:rPr>
      </w:pPr>
      <w:r>
        <w:rPr>
          <w:rFonts w:ascii="宋体" w:hAnsi="宋体" w:hint="eastAsia"/>
          <w:szCs w:val="21"/>
        </w:rPr>
        <w:t>日用油箱应设置就地液位显示和高低液位开关，高低液位开关输出信号与与买方提供的齿轮油泵及其电机控制回路配合，实现自动注油。（外置油箱）</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日用油箱至少应设置卸油排污口、透气口、进油口、出油口、回油口、溢流口，所有接口应设置在橇边便于连接安装处。</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日用油箱与机组配套燃油管线之间的弹性卡套、与发电机之间的管道（含管件、阀门及其它附件）应在供货范围内。</w:t>
      </w:r>
    </w:p>
    <w:p w:rsidR="00813E5B" w:rsidRDefault="00F44540">
      <w:pPr>
        <w:tabs>
          <w:tab w:val="left" w:pos="426"/>
        </w:tabs>
        <w:snapToGrid w:val="0"/>
        <w:spacing w:line="440" w:lineRule="exact"/>
        <w:rPr>
          <w:rFonts w:ascii="宋体"/>
          <w:szCs w:val="21"/>
        </w:rPr>
      </w:pPr>
      <w:bookmarkStart w:id="36" w:name="_Toc26027998"/>
      <w:bookmarkStart w:id="37" w:name="_Toc108597078"/>
      <w:r>
        <w:rPr>
          <w:rFonts w:ascii="宋体" w:hAnsi="宋体"/>
          <w:szCs w:val="21"/>
        </w:rPr>
        <w:t>4.2.3</w:t>
      </w:r>
      <w:r>
        <w:rPr>
          <w:rFonts w:ascii="宋体" w:hAnsi="宋体" w:hint="eastAsia"/>
          <w:szCs w:val="21"/>
        </w:rPr>
        <w:t>润滑油系统</w:t>
      </w:r>
      <w:bookmarkEnd w:id="36"/>
      <w:bookmarkEnd w:id="37"/>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曲轴联动的齿轮油泵在一定压力下供油给主要轴承、曲柄销轴、活塞、活塞销、调速齿轮、凸轮轴承和阀门摇杆机构等部位。</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发动机应有合适的润滑油冷却器。</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润滑油过滤器应设置旁路，方便检修。</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润滑油箱应备有加油孔、排气孔和泻放孔以及油标尺。</w:t>
      </w:r>
    </w:p>
    <w:p w:rsidR="00813E5B" w:rsidRDefault="00F44540">
      <w:pPr>
        <w:tabs>
          <w:tab w:val="left" w:pos="426"/>
        </w:tabs>
        <w:snapToGrid w:val="0"/>
        <w:spacing w:line="440" w:lineRule="exact"/>
        <w:rPr>
          <w:rFonts w:ascii="宋体"/>
          <w:szCs w:val="21"/>
        </w:rPr>
      </w:pPr>
      <w:bookmarkStart w:id="38" w:name="_Toc108597079"/>
      <w:bookmarkStart w:id="39" w:name="_Toc26028000"/>
      <w:r>
        <w:rPr>
          <w:rFonts w:ascii="宋体" w:hAnsi="宋体"/>
          <w:szCs w:val="21"/>
        </w:rPr>
        <w:t>4.2.4</w:t>
      </w:r>
      <w:r>
        <w:rPr>
          <w:rFonts w:ascii="宋体" w:hAnsi="宋体" w:hint="eastAsia"/>
          <w:szCs w:val="21"/>
        </w:rPr>
        <w:t>启动系统</w:t>
      </w:r>
      <w:bookmarkEnd w:id="38"/>
      <w:bookmarkEnd w:id="39"/>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发动机应配置的启动系统，应能保证启动</w:t>
      </w:r>
      <w:r>
        <w:rPr>
          <w:rFonts w:ascii="宋体" w:hAnsi="宋体"/>
          <w:szCs w:val="21"/>
        </w:rPr>
        <w:t>6</w:t>
      </w:r>
      <w:r>
        <w:rPr>
          <w:rFonts w:ascii="宋体" w:hAnsi="宋体" w:hint="eastAsia"/>
          <w:szCs w:val="21"/>
        </w:rPr>
        <w:t>次，每次启动时间为</w:t>
      </w:r>
      <w:r>
        <w:rPr>
          <w:rFonts w:ascii="宋体" w:hAnsi="宋体"/>
          <w:szCs w:val="21"/>
        </w:rPr>
        <w:t>6</w:t>
      </w:r>
      <w:r>
        <w:rPr>
          <w:rFonts w:ascii="宋体" w:hAnsi="宋体" w:hint="eastAsia"/>
          <w:szCs w:val="21"/>
        </w:rPr>
        <w:t>秒钟，间歇</w:t>
      </w:r>
      <w:r>
        <w:rPr>
          <w:rFonts w:ascii="宋体" w:hAnsi="宋体"/>
          <w:szCs w:val="21"/>
        </w:rPr>
        <w:t>6</w:t>
      </w:r>
      <w:r>
        <w:rPr>
          <w:rFonts w:ascii="宋体" w:hAnsi="宋体" w:hint="eastAsia"/>
          <w:szCs w:val="21"/>
        </w:rPr>
        <w:t>秒钟。每套发电机组应备一套启动系统。</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应备有发动机自动启动装置，启动成功率应不小于</w:t>
      </w:r>
      <w:r>
        <w:rPr>
          <w:rFonts w:ascii="宋体" w:hAnsi="宋体"/>
          <w:szCs w:val="21"/>
        </w:rPr>
        <w:t>99</w:t>
      </w:r>
      <w:r>
        <w:rPr>
          <w:rFonts w:ascii="宋体" w:hAnsi="宋体" w:hint="eastAsia"/>
          <w:szCs w:val="21"/>
        </w:rPr>
        <w:t>％。并且当在预先设定的时间内未带负载运行时，发动机应自动停车。同时，启动系统应满足手动启动要求。</w:t>
      </w:r>
    </w:p>
    <w:p w:rsidR="00813E5B" w:rsidRDefault="00F44540">
      <w:pPr>
        <w:tabs>
          <w:tab w:val="left" w:pos="426"/>
        </w:tabs>
        <w:snapToGrid w:val="0"/>
        <w:spacing w:line="440" w:lineRule="exact"/>
        <w:rPr>
          <w:rFonts w:ascii="宋体"/>
          <w:szCs w:val="21"/>
        </w:rPr>
      </w:pPr>
      <w:bookmarkStart w:id="40" w:name="_Toc26028002"/>
      <w:bookmarkStart w:id="41" w:name="_Toc108597080"/>
      <w:r>
        <w:rPr>
          <w:rFonts w:ascii="宋体" w:hAnsi="宋体"/>
          <w:szCs w:val="21"/>
        </w:rPr>
        <w:t>4.2.5</w:t>
      </w:r>
      <w:r>
        <w:rPr>
          <w:rFonts w:ascii="宋体" w:hAnsi="宋体" w:hint="eastAsia"/>
          <w:szCs w:val="21"/>
        </w:rPr>
        <w:t>冷却系统</w:t>
      </w:r>
      <w:bookmarkEnd w:id="40"/>
      <w:bookmarkEnd w:id="41"/>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lastRenderedPageBreak/>
        <w:t>发动机应配备足够容量的闭式冷却系统。通过散热器的空气温升应为</w:t>
      </w:r>
      <w:r>
        <w:rPr>
          <w:rFonts w:ascii="宋体" w:hAnsi="宋体"/>
          <w:szCs w:val="21"/>
        </w:rPr>
        <w:t>15</w:t>
      </w:r>
      <w:r>
        <w:rPr>
          <w:rFonts w:ascii="宋体" w:hAnsi="宋体" w:hint="eastAsia"/>
          <w:szCs w:val="21"/>
        </w:rPr>
        <w:t>℃或更低，但在满负荷条件下不应超过</w:t>
      </w:r>
      <w:r>
        <w:rPr>
          <w:rFonts w:ascii="宋体" w:hAnsi="宋体"/>
          <w:szCs w:val="21"/>
        </w:rPr>
        <w:t>18</w:t>
      </w:r>
      <w:r>
        <w:rPr>
          <w:rFonts w:ascii="宋体" w:hAnsi="宋体" w:hint="eastAsia"/>
          <w:szCs w:val="21"/>
        </w:rPr>
        <w:t>℃。</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机组的导风筒采用法兰连接。</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需要考虑防腐措施。</w:t>
      </w:r>
    </w:p>
    <w:p w:rsidR="00813E5B" w:rsidRDefault="00F44540">
      <w:pPr>
        <w:tabs>
          <w:tab w:val="left" w:pos="426"/>
        </w:tabs>
        <w:snapToGrid w:val="0"/>
        <w:spacing w:line="440" w:lineRule="exact"/>
        <w:rPr>
          <w:rFonts w:ascii="宋体"/>
          <w:szCs w:val="21"/>
        </w:rPr>
      </w:pPr>
      <w:bookmarkStart w:id="42" w:name="_Toc108597081"/>
      <w:bookmarkStart w:id="43" w:name="_Toc26028004"/>
      <w:r>
        <w:rPr>
          <w:rFonts w:ascii="宋体" w:hAnsi="宋体"/>
          <w:szCs w:val="21"/>
        </w:rPr>
        <w:t>4.2.6</w:t>
      </w:r>
      <w:r>
        <w:rPr>
          <w:rFonts w:ascii="宋体" w:hAnsi="宋体" w:hint="eastAsia"/>
          <w:szCs w:val="21"/>
        </w:rPr>
        <w:t>进气系统</w:t>
      </w:r>
      <w:bookmarkEnd w:id="42"/>
      <w:bookmarkEnd w:id="43"/>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应根据运行的环境条件提供高效率的空气过滤系统。</w:t>
      </w:r>
    </w:p>
    <w:p w:rsidR="00813E5B" w:rsidRDefault="00F44540">
      <w:pPr>
        <w:tabs>
          <w:tab w:val="left" w:pos="426"/>
        </w:tabs>
        <w:snapToGrid w:val="0"/>
        <w:spacing w:line="440" w:lineRule="exact"/>
        <w:rPr>
          <w:rFonts w:ascii="宋体"/>
          <w:szCs w:val="21"/>
        </w:rPr>
      </w:pPr>
      <w:bookmarkStart w:id="44" w:name="_Toc108597082"/>
      <w:bookmarkStart w:id="45" w:name="_Toc26028006"/>
      <w:r>
        <w:rPr>
          <w:rFonts w:ascii="宋体" w:hAnsi="宋体"/>
          <w:szCs w:val="21"/>
        </w:rPr>
        <w:t>4.2.7</w:t>
      </w:r>
      <w:r>
        <w:rPr>
          <w:rFonts w:ascii="宋体" w:hAnsi="宋体" w:hint="eastAsia"/>
          <w:szCs w:val="21"/>
        </w:rPr>
        <w:t>排气系统</w:t>
      </w:r>
      <w:bookmarkEnd w:id="44"/>
      <w:bookmarkEnd w:id="45"/>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机组排气系统所有受热表面应有热防护或其他屏蔽措施。</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阻火消声器下应安装不锈钢弹性连接和配对法兰。</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排气出口应安装弹性排气膨胀节。制造商应在投标文件中声明排气温度及排放指标是否满足国家标准。</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消声器至橇上排气出口之间设施（包括消声器）及其安装均由制造商配套提供。</w:t>
      </w:r>
    </w:p>
    <w:p w:rsidR="00813E5B" w:rsidRDefault="00F44540">
      <w:pPr>
        <w:tabs>
          <w:tab w:val="left" w:pos="426"/>
        </w:tabs>
        <w:snapToGrid w:val="0"/>
        <w:spacing w:line="440" w:lineRule="exact"/>
        <w:rPr>
          <w:rFonts w:ascii="宋体"/>
          <w:szCs w:val="21"/>
        </w:rPr>
      </w:pPr>
      <w:bookmarkStart w:id="46" w:name="_Toc108597083"/>
      <w:bookmarkStart w:id="47" w:name="_Toc26028008"/>
      <w:r>
        <w:rPr>
          <w:rFonts w:ascii="宋体" w:hAnsi="宋体"/>
          <w:szCs w:val="21"/>
        </w:rPr>
        <w:t>4.2.8</w:t>
      </w:r>
      <w:r>
        <w:rPr>
          <w:rFonts w:ascii="宋体" w:hAnsi="宋体" w:hint="eastAsia"/>
          <w:szCs w:val="21"/>
        </w:rPr>
        <w:t>加热系统</w:t>
      </w:r>
      <w:bookmarkEnd w:id="46"/>
      <w:bookmarkEnd w:id="47"/>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配置应急发电机组快速启动所需的冷却水和润滑油加热设施，且应提供在熄火期间适用于发动机防冻的循环系统。</w:t>
      </w:r>
    </w:p>
    <w:p w:rsidR="00813E5B" w:rsidRDefault="00F44540">
      <w:pPr>
        <w:tabs>
          <w:tab w:val="left" w:pos="426"/>
        </w:tabs>
        <w:snapToGrid w:val="0"/>
        <w:spacing w:line="440" w:lineRule="exact"/>
        <w:rPr>
          <w:rFonts w:ascii="宋体" w:hAnsi="宋体"/>
          <w:szCs w:val="21"/>
        </w:rPr>
      </w:pPr>
      <w:r>
        <w:rPr>
          <w:rFonts w:ascii="宋体" w:hAnsi="宋体"/>
          <w:szCs w:val="21"/>
        </w:rPr>
        <w:t>4.2.9</w:t>
      </w:r>
      <w:r>
        <w:rPr>
          <w:rFonts w:ascii="宋体" w:hAnsi="宋体" w:hint="eastAsia"/>
          <w:szCs w:val="21"/>
        </w:rPr>
        <w:t>噪音及减震系统</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满负荷运行时机组噪音声级要求小于</w:t>
      </w:r>
      <w:r>
        <w:rPr>
          <w:rFonts w:ascii="宋体" w:hAnsi="宋体"/>
          <w:szCs w:val="21"/>
        </w:rPr>
        <w:t>105dBA(1m)</w:t>
      </w:r>
      <w:r>
        <w:rPr>
          <w:rFonts w:ascii="宋体" w:hAnsi="宋体" w:hint="eastAsia"/>
          <w:szCs w:val="21"/>
        </w:rPr>
        <w:t>；</w:t>
      </w:r>
      <w:r>
        <w:rPr>
          <w:rFonts w:ascii="宋体" w:hAnsi="宋体"/>
          <w:szCs w:val="21"/>
        </w:rPr>
        <w:t>75dbA(7m)</w:t>
      </w:r>
      <w:r>
        <w:rPr>
          <w:rFonts w:ascii="宋体" w:hAnsi="宋体" w:hint="eastAsia"/>
          <w:szCs w:val="21"/>
        </w:rPr>
        <w:t>。</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机组应设有良好的专用减震装置，消除发电机组的震动及钢化传导的</w:t>
      </w:r>
      <w:r>
        <w:rPr>
          <w:rFonts w:ascii="宋体" w:hAnsi="宋体"/>
          <w:szCs w:val="21"/>
        </w:rPr>
        <w:t>98</w:t>
      </w:r>
      <w:r>
        <w:rPr>
          <w:rFonts w:ascii="宋体" w:hAnsi="宋体" w:hint="eastAsia"/>
          <w:szCs w:val="21"/>
        </w:rPr>
        <w:t>％，满载运行时，其最大震幅不大于</w:t>
      </w:r>
      <w:r>
        <w:rPr>
          <w:rFonts w:ascii="宋体" w:hAnsi="宋体"/>
          <w:szCs w:val="21"/>
        </w:rPr>
        <w:t>0.5mm</w:t>
      </w:r>
      <w:r>
        <w:rPr>
          <w:rFonts w:ascii="宋体" w:hAnsi="宋体" w:hint="eastAsia"/>
          <w:szCs w:val="21"/>
        </w:rPr>
        <w:t>。</w:t>
      </w:r>
    </w:p>
    <w:p w:rsidR="00813E5B" w:rsidRDefault="00F44540">
      <w:pPr>
        <w:pStyle w:val="23"/>
        <w:numPr>
          <w:ilvl w:val="0"/>
          <w:numId w:val="4"/>
        </w:numPr>
        <w:snapToGrid w:val="0"/>
        <w:spacing w:line="440" w:lineRule="exact"/>
        <w:ind w:left="284" w:hanging="284"/>
        <w:rPr>
          <w:rFonts w:ascii="宋体"/>
          <w:sz w:val="24"/>
          <w:szCs w:val="24"/>
        </w:rPr>
      </w:pPr>
      <w:bookmarkStart w:id="48" w:name="_Toc460771503"/>
      <w:r>
        <w:rPr>
          <w:rFonts w:ascii="宋体" w:hAnsi="宋体" w:hint="eastAsia"/>
          <w:sz w:val="24"/>
          <w:szCs w:val="24"/>
        </w:rPr>
        <w:t>材料</w:t>
      </w:r>
      <w:bookmarkEnd w:id="48"/>
    </w:p>
    <w:p w:rsidR="00813E5B" w:rsidRDefault="00F44540">
      <w:pPr>
        <w:tabs>
          <w:tab w:val="left" w:pos="426"/>
        </w:tabs>
        <w:snapToGrid w:val="0"/>
        <w:spacing w:line="440" w:lineRule="exact"/>
        <w:rPr>
          <w:rFonts w:ascii="宋体"/>
          <w:szCs w:val="21"/>
        </w:rPr>
      </w:pPr>
      <w:r>
        <w:rPr>
          <w:rFonts w:ascii="宋体" w:hAnsi="宋体"/>
          <w:szCs w:val="21"/>
        </w:rPr>
        <w:t xml:space="preserve">5.1 </w:t>
      </w:r>
      <w:r>
        <w:rPr>
          <w:rFonts w:ascii="宋体" w:hAnsi="宋体" w:hint="eastAsia"/>
          <w:szCs w:val="21"/>
        </w:rPr>
        <w:t>基本要求</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所有材料的性能应适合于本项目的工程技术和操作要求，适合于运行、运输和安装地点的条件。最大限度地采用系列化、标准化和市场商品化的材料。</w:t>
      </w:r>
    </w:p>
    <w:p w:rsidR="00813E5B" w:rsidRDefault="00F44540">
      <w:pPr>
        <w:tabs>
          <w:tab w:val="left" w:pos="426"/>
        </w:tabs>
        <w:snapToGrid w:val="0"/>
        <w:spacing w:line="440" w:lineRule="exact"/>
        <w:rPr>
          <w:rFonts w:ascii="宋体"/>
          <w:szCs w:val="21"/>
        </w:rPr>
      </w:pPr>
      <w:r>
        <w:rPr>
          <w:rFonts w:ascii="宋体" w:hAnsi="宋体"/>
          <w:szCs w:val="21"/>
        </w:rPr>
        <w:t xml:space="preserve">5.2 </w:t>
      </w:r>
      <w:r>
        <w:rPr>
          <w:rFonts w:ascii="宋体" w:hAnsi="宋体" w:hint="eastAsia"/>
          <w:szCs w:val="21"/>
        </w:rPr>
        <w:t>对由第三方提供的材料的要求</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由第三方提供的器材，其安装和使用应与供货商对同类型器材的说明相一致。</w:t>
      </w:r>
    </w:p>
    <w:p w:rsidR="00813E5B" w:rsidRDefault="00F44540">
      <w:pPr>
        <w:tabs>
          <w:tab w:val="left" w:pos="426"/>
        </w:tabs>
        <w:snapToGrid w:val="0"/>
        <w:spacing w:line="440" w:lineRule="exact"/>
        <w:rPr>
          <w:rFonts w:ascii="宋体"/>
          <w:szCs w:val="21"/>
        </w:rPr>
      </w:pPr>
      <w:r>
        <w:rPr>
          <w:rFonts w:ascii="宋体" w:hAnsi="宋体"/>
          <w:szCs w:val="21"/>
        </w:rPr>
        <w:t xml:space="preserve">5.3 </w:t>
      </w:r>
      <w:r>
        <w:rPr>
          <w:rFonts w:ascii="宋体" w:hAnsi="宋体" w:hint="eastAsia"/>
          <w:szCs w:val="21"/>
        </w:rPr>
        <w:t>材料的一致性要求</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同一供货合同中的设备和材料应具有相同的类型和功能结构，例如：二极管、晶闸管、开关</w:t>
      </w:r>
      <w:r>
        <w:rPr>
          <w:rFonts w:ascii="宋体" w:hAnsi="宋体" w:hint="eastAsia"/>
          <w:szCs w:val="21"/>
          <w:highlight w:val="yellow"/>
        </w:rPr>
        <w:t>、接触器、</w:t>
      </w:r>
      <w:r>
        <w:rPr>
          <w:rFonts w:ascii="宋体" w:hAnsi="宋体" w:hint="eastAsia"/>
          <w:szCs w:val="21"/>
        </w:rPr>
        <w:t>信号灯、操作机构、辅助继电器、仪器等。</w:t>
      </w:r>
    </w:p>
    <w:p w:rsidR="00813E5B" w:rsidRDefault="00F44540">
      <w:pPr>
        <w:pStyle w:val="23"/>
        <w:numPr>
          <w:ilvl w:val="0"/>
          <w:numId w:val="4"/>
        </w:numPr>
        <w:snapToGrid w:val="0"/>
        <w:spacing w:line="440" w:lineRule="exact"/>
        <w:ind w:left="284" w:hanging="284"/>
        <w:rPr>
          <w:rFonts w:ascii="宋体"/>
          <w:sz w:val="24"/>
          <w:szCs w:val="24"/>
        </w:rPr>
      </w:pPr>
      <w:bookmarkStart w:id="49" w:name="_Toc460771504"/>
      <w:r>
        <w:rPr>
          <w:rFonts w:ascii="宋体" w:hAnsi="宋体" w:hint="eastAsia"/>
          <w:sz w:val="24"/>
          <w:szCs w:val="24"/>
        </w:rPr>
        <w:t>检验和测试</w:t>
      </w:r>
      <w:bookmarkEnd w:id="49"/>
    </w:p>
    <w:p w:rsidR="00813E5B" w:rsidRDefault="00F44540">
      <w:pPr>
        <w:tabs>
          <w:tab w:val="left" w:pos="426"/>
        </w:tabs>
        <w:snapToGrid w:val="0"/>
        <w:spacing w:line="440" w:lineRule="exact"/>
        <w:rPr>
          <w:rFonts w:ascii="宋体"/>
          <w:szCs w:val="21"/>
        </w:rPr>
      </w:pPr>
      <w:r>
        <w:rPr>
          <w:rFonts w:ascii="宋体" w:hAnsi="宋体"/>
          <w:szCs w:val="21"/>
        </w:rPr>
        <w:t xml:space="preserve">6.1 </w:t>
      </w:r>
      <w:r>
        <w:rPr>
          <w:rFonts w:ascii="宋体" w:hAnsi="宋体" w:hint="eastAsia"/>
          <w:szCs w:val="21"/>
        </w:rPr>
        <w:t>质量标准</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供货商在投标文件中应包括：</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lastRenderedPageBreak/>
        <w:t>·质量证书、即</w:t>
      </w:r>
      <w:r>
        <w:rPr>
          <w:rFonts w:ascii="宋体" w:hAnsi="宋体"/>
          <w:szCs w:val="21"/>
        </w:rPr>
        <w:t xml:space="preserve"> ISO9001</w:t>
      </w:r>
      <w:r>
        <w:rPr>
          <w:rFonts w:ascii="宋体" w:hAnsi="宋体" w:hint="eastAsia"/>
          <w:szCs w:val="21"/>
        </w:rPr>
        <w:t>认证</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·质保体系、检查和试验的计划</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·用户清单</w:t>
      </w:r>
    </w:p>
    <w:p w:rsidR="00813E5B" w:rsidRDefault="00F44540">
      <w:pPr>
        <w:tabs>
          <w:tab w:val="left" w:pos="426"/>
        </w:tabs>
        <w:snapToGrid w:val="0"/>
        <w:spacing w:line="440" w:lineRule="exact"/>
        <w:rPr>
          <w:rFonts w:ascii="宋体"/>
          <w:szCs w:val="21"/>
        </w:rPr>
      </w:pPr>
      <w:r>
        <w:rPr>
          <w:rFonts w:ascii="宋体" w:hAnsi="宋体"/>
          <w:szCs w:val="21"/>
        </w:rPr>
        <w:t xml:space="preserve">6.2 </w:t>
      </w:r>
      <w:r>
        <w:rPr>
          <w:rFonts w:ascii="宋体" w:hAnsi="宋体" w:hint="eastAsia"/>
          <w:szCs w:val="21"/>
        </w:rPr>
        <w:t>产品试验</w:t>
      </w:r>
    </w:p>
    <w:p w:rsidR="00813E5B" w:rsidRDefault="00F44540">
      <w:pPr>
        <w:tabs>
          <w:tab w:val="left" w:pos="426"/>
        </w:tabs>
        <w:snapToGrid w:val="0"/>
        <w:spacing w:line="440" w:lineRule="exact"/>
        <w:rPr>
          <w:rFonts w:ascii="宋体"/>
          <w:szCs w:val="21"/>
        </w:rPr>
      </w:pPr>
      <w:r>
        <w:rPr>
          <w:rFonts w:ascii="宋体" w:hAnsi="宋体"/>
          <w:szCs w:val="21"/>
        </w:rPr>
        <w:t xml:space="preserve">6.2.1 </w:t>
      </w:r>
      <w:r>
        <w:rPr>
          <w:rFonts w:ascii="宋体" w:hAnsi="宋体" w:hint="eastAsia"/>
          <w:szCs w:val="21"/>
        </w:rPr>
        <w:t>试验分类</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·型式试验（全部）</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·验收试验（抽样）</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·特殊试验</w:t>
      </w:r>
    </w:p>
    <w:p w:rsidR="00813E5B" w:rsidRDefault="00F44540">
      <w:pPr>
        <w:tabs>
          <w:tab w:val="left" w:pos="426"/>
        </w:tabs>
        <w:snapToGrid w:val="0"/>
        <w:spacing w:line="440" w:lineRule="exact"/>
        <w:rPr>
          <w:rFonts w:ascii="宋体"/>
          <w:szCs w:val="21"/>
        </w:rPr>
      </w:pPr>
      <w:r>
        <w:rPr>
          <w:rFonts w:ascii="宋体" w:hAnsi="宋体"/>
          <w:szCs w:val="21"/>
        </w:rPr>
        <w:t xml:space="preserve">6.2.1.1 </w:t>
      </w:r>
      <w:r>
        <w:rPr>
          <w:rFonts w:ascii="宋体" w:hAnsi="宋体" w:hint="eastAsia"/>
          <w:szCs w:val="21"/>
        </w:rPr>
        <w:t>型式试验</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型式试验是要保证某种类型柴油发电机组同有关的规范和设计的一致性。</w:t>
      </w:r>
    </w:p>
    <w:p w:rsidR="00813E5B" w:rsidRDefault="00F44540">
      <w:pPr>
        <w:tabs>
          <w:tab w:val="left" w:pos="426"/>
        </w:tabs>
        <w:snapToGrid w:val="0"/>
        <w:spacing w:line="440" w:lineRule="exact"/>
        <w:rPr>
          <w:rFonts w:ascii="宋体"/>
          <w:szCs w:val="21"/>
        </w:rPr>
      </w:pPr>
      <w:r>
        <w:rPr>
          <w:rFonts w:ascii="宋体" w:hAnsi="宋体"/>
          <w:szCs w:val="21"/>
        </w:rPr>
        <w:t xml:space="preserve">6.2.1.2 </w:t>
      </w:r>
      <w:r>
        <w:rPr>
          <w:rFonts w:ascii="宋体" w:hAnsi="宋体" w:hint="eastAsia"/>
          <w:szCs w:val="21"/>
        </w:rPr>
        <w:t>验收试验</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试验允许采用</w:t>
      </w:r>
      <w:r>
        <w:rPr>
          <w:rFonts w:ascii="宋体" w:hAnsi="宋体"/>
          <w:szCs w:val="21"/>
        </w:rPr>
        <w:t>1</w:t>
      </w:r>
      <w:r>
        <w:rPr>
          <w:rFonts w:ascii="宋体" w:hAnsi="宋体" w:hint="eastAsia"/>
          <w:szCs w:val="21"/>
        </w:rPr>
        <w:t>级准确度的电气测量仪器仪表进行测量。应包括如下内容：</w:t>
      </w:r>
    </w:p>
    <w:p w:rsidR="00813E5B" w:rsidRDefault="00F44540">
      <w:pPr>
        <w:tabs>
          <w:tab w:val="left" w:pos="426"/>
        </w:tabs>
        <w:snapToGrid w:val="0"/>
        <w:spacing w:line="440" w:lineRule="exact"/>
        <w:ind w:firstLineChars="200" w:firstLine="420"/>
        <w:rPr>
          <w:rFonts w:ascii="宋体"/>
          <w:szCs w:val="21"/>
        </w:rPr>
      </w:pPr>
      <w:r>
        <w:rPr>
          <w:rFonts w:ascii="宋体" w:hAnsi="宋体"/>
          <w:szCs w:val="21"/>
        </w:rPr>
        <w:t xml:space="preserve">a) </w:t>
      </w:r>
      <w:r>
        <w:rPr>
          <w:rFonts w:ascii="宋体" w:hAnsi="宋体" w:hint="eastAsia"/>
          <w:szCs w:val="21"/>
        </w:rPr>
        <w:t>确保全部发电机组正常运行的一系列试验。</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·检查自动维持准备运行状态；</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·检查外观，机组应成套、完好，机组的润滑、冷却和启动装置处于良好的状态；</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·检查自动启动、供电和自动停机的可靠性；</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·向自动启动机构发出自动启动指令，观察机组是否自动启动、升速、建压、合闸供电。在功率因数</w:t>
      </w:r>
      <w:r>
        <w:rPr>
          <w:rFonts w:ascii="宋体" w:hAnsi="宋体"/>
          <w:szCs w:val="21"/>
        </w:rPr>
        <w:t>1.0</w:t>
      </w:r>
      <w:r>
        <w:rPr>
          <w:rFonts w:ascii="宋体" w:hAnsi="宋体" w:hint="eastAsia"/>
          <w:szCs w:val="21"/>
        </w:rPr>
        <w:t>，</w:t>
      </w:r>
      <w:r>
        <w:rPr>
          <w:rFonts w:ascii="宋体" w:hAnsi="宋体"/>
          <w:szCs w:val="21"/>
        </w:rPr>
        <w:t>50%</w:t>
      </w:r>
      <w:r>
        <w:rPr>
          <w:rFonts w:ascii="宋体" w:hAnsi="宋体" w:hint="eastAsia"/>
          <w:szCs w:val="21"/>
        </w:rPr>
        <w:t>的额定负载（大于</w:t>
      </w:r>
      <w:r>
        <w:rPr>
          <w:rFonts w:ascii="宋体" w:hAnsi="宋体"/>
          <w:szCs w:val="21"/>
        </w:rPr>
        <w:t>250kW</w:t>
      </w:r>
      <w:r>
        <w:rPr>
          <w:rFonts w:ascii="宋体" w:hAnsi="宋体" w:hint="eastAsia"/>
          <w:szCs w:val="21"/>
        </w:rPr>
        <w:t>在</w:t>
      </w:r>
      <w:r>
        <w:rPr>
          <w:rFonts w:ascii="宋体" w:hAnsi="宋体"/>
          <w:szCs w:val="21"/>
        </w:rPr>
        <w:t>25%</w:t>
      </w:r>
      <w:r>
        <w:rPr>
          <w:rFonts w:ascii="宋体" w:hAnsi="宋体" w:hint="eastAsia"/>
          <w:szCs w:val="21"/>
        </w:rPr>
        <w:t>额定负载）下运行</w:t>
      </w:r>
      <w:r>
        <w:rPr>
          <w:rFonts w:ascii="宋体" w:hAnsi="宋体"/>
          <w:szCs w:val="21"/>
        </w:rPr>
        <w:t>1min</w:t>
      </w:r>
      <w:r>
        <w:rPr>
          <w:rFonts w:ascii="宋体" w:hAnsi="宋体" w:hint="eastAsia"/>
          <w:szCs w:val="21"/>
        </w:rPr>
        <w:t>，重复</w:t>
      </w:r>
      <w:r>
        <w:rPr>
          <w:rFonts w:ascii="宋体" w:hAnsi="宋体"/>
          <w:szCs w:val="21"/>
        </w:rPr>
        <w:t>3</w:t>
      </w:r>
      <w:r>
        <w:rPr>
          <w:rFonts w:ascii="宋体" w:hAnsi="宋体" w:hint="eastAsia"/>
          <w:szCs w:val="21"/>
        </w:rPr>
        <w:t>次；</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·向自动停机机构发出自动停机指令，观察机组是否按规定停机，重复</w:t>
      </w:r>
      <w:r>
        <w:rPr>
          <w:rFonts w:ascii="宋体" w:hAnsi="宋体"/>
          <w:szCs w:val="21"/>
        </w:rPr>
        <w:t>3</w:t>
      </w:r>
      <w:r>
        <w:rPr>
          <w:rFonts w:ascii="宋体" w:hAnsi="宋体" w:hint="eastAsia"/>
          <w:szCs w:val="21"/>
        </w:rPr>
        <w:t>次；</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·记录启动指令发出至供电的时间，停机延迟时间；传递启动指令的情况等；</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·检查自动启动成功率，应不低于</w:t>
      </w:r>
      <w:r>
        <w:rPr>
          <w:rFonts w:ascii="宋体" w:hAnsi="宋体"/>
          <w:szCs w:val="21"/>
        </w:rPr>
        <w:t>98%</w:t>
      </w:r>
      <w:r>
        <w:rPr>
          <w:rFonts w:ascii="宋体" w:hAnsi="宋体" w:hint="eastAsia"/>
          <w:szCs w:val="21"/>
        </w:rPr>
        <w:t>；</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·检查整个装置的所有保护功能；</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·检查机组的短路保护、过电流保护、超速保护、水温高保护、油压低保护等的保护功能是否正常；</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·检查手控的功能，包括手动启动、停机、调频、调压、供电、停电、预润滑的功能；</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·检查电池充电器。</w:t>
      </w:r>
    </w:p>
    <w:p w:rsidR="00813E5B" w:rsidRDefault="00F44540">
      <w:pPr>
        <w:tabs>
          <w:tab w:val="left" w:pos="426"/>
        </w:tabs>
        <w:snapToGrid w:val="0"/>
        <w:spacing w:line="440" w:lineRule="exact"/>
        <w:ind w:firstLineChars="200" w:firstLine="420"/>
        <w:rPr>
          <w:rFonts w:ascii="宋体"/>
          <w:szCs w:val="21"/>
        </w:rPr>
      </w:pPr>
      <w:r>
        <w:rPr>
          <w:rFonts w:ascii="宋体" w:hAnsi="宋体"/>
          <w:szCs w:val="21"/>
        </w:rPr>
        <w:t xml:space="preserve">b) </w:t>
      </w:r>
      <w:r>
        <w:rPr>
          <w:rFonts w:ascii="宋体" w:hAnsi="宋体" w:hint="eastAsia"/>
          <w:szCs w:val="21"/>
        </w:rPr>
        <w:t>记录各运行参数，且应在此期间未发生漏油、漏水现象，电压变化不超过冷热态电压变化指标，电压和频率波动率应满足要求。</w:t>
      </w:r>
    </w:p>
    <w:p w:rsidR="00813E5B" w:rsidRDefault="00F44540">
      <w:pPr>
        <w:tabs>
          <w:tab w:val="left" w:pos="426"/>
        </w:tabs>
        <w:snapToGrid w:val="0"/>
        <w:spacing w:line="440" w:lineRule="exact"/>
        <w:ind w:firstLineChars="200" w:firstLine="420"/>
        <w:rPr>
          <w:rFonts w:ascii="宋体"/>
          <w:szCs w:val="21"/>
        </w:rPr>
      </w:pPr>
      <w:r>
        <w:rPr>
          <w:rFonts w:ascii="宋体" w:hAnsi="宋体"/>
          <w:szCs w:val="21"/>
        </w:rPr>
        <w:t xml:space="preserve">c) </w:t>
      </w:r>
      <w:r>
        <w:rPr>
          <w:rFonts w:ascii="宋体" w:hAnsi="宋体" w:hint="eastAsia"/>
          <w:szCs w:val="21"/>
        </w:rPr>
        <w:t>用来确定温升、证明发电机和发动机性能的</w:t>
      </w:r>
      <w:r>
        <w:rPr>
          <w:rFonts w:ascii="宋体" w:hAnsi="宋体"/>
          <w:szCs w:val="21"/>
        </w:rPr>
        <w:t>4</w:t>
      </w:r>
      <w:r>
        <w:rPr>
          <w:rFonts w:ascii="宋体" w:hAnsi="宋体" w:hint="eastAsia"/>
          <w:szCs w:val="21"/>
        </w:rPr>
        <w:t>小时满负荷运行试验。根据设计的最高环境温度模拟热效应证明的冷却系统，在这个试验中，至少应有</w:t>
      </w:r>
      <w:r>
        <w:rPr>
          <w:rFonts w:ascii="宋体" w:hAnsi="宋体"/>
          <w:szCs w:val="21"/>
        </w:rPr>
        <w:t>17%</w:t>
      </w:r>
      <w:r>
        <w:rPr>
          <w:rFonts w:ascii="宋体" w:hAnsi="宋体" w:hint="eastAsia"/>
          <w:szCs w:val="21"/>
        </w:rPr>
        <w:t>的散热器圆形散热片应被遮住，测试散热器污秽状态时的运行状态。散热运行试验应按照下列顺序进行：试验过程中所有仪表应以一定时间间隔进行记录。</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lastRenderedPageBreak/>
        <w:t>散热器自动温度调节装置锁定；</w:t>
      </w:r>
    </w:p>
    <w:p w:rsidR="00813E5B" w:rsidRDefault="00F44540">
      <w:pPr>
        <w:tabs>
          <w:tab w:val="left" w:pos="426"/>
        </w:tabs>
        <w:snapToGrid w:val="0"/>
        <w:spacing w:line="440" w:lineRule="exact"/>
        <w:ind w:firstLineChars="200" w:firstLine="420"/>
        <w:rPr>
          <w:rFonts w:ascii="宋体"/>
          <w:szCs w:val="21"/>
        </w:rPr>
      </w:pPr>
      <w:r>
        <w:rPr>
          <w:rFonts w:ascii="宋体" w:hAnsi="宋体"/>
          <w:szCs w:val="21"/>
        </w:rPr>
        <w:t>80%</w:t>
      </w:r>
      <w:r>
        <w:rPr>
          <w:rFonts w:ascii="宋体" w:hAnsi="宋体" w:hint="eastAsia"/>
          <w:szCs w:val="21"/>
        </w:rPr>
        <w:t>负荷时一小时静止；</w:t>
      </w:r>
    </w:p>
    <w:p w:rsidR="00813E5B" w:rsidRDefault="00F44540">
      <w:pPr>
        <w:tabs>
          <w:tab w:val="left" w:pos="426"/>
        </w:tabs>
        <w:snapToGrid w:val="0"/>
        <w:spacing w:line="440" w:lineRule="exact"/>
        <w:ind w:firstLineChars="200" w:firstLine="420"/>
        <w:rPr>
          <w:rFonts w:ascii="宋体"/>
          <w:szCs w:val="21"/>
        </w:rPr>
      </w:pPr>
      <w:r>
        <w:rPr>
          <w:rFonts w:ascii="宋体" w:hAnsi="宋体"/>
          <w:szCs w:val="21"/>
        </w:rPr>
        <w:t>90%</w:t>
      </w:r>
      <w:r>
        <w:rPr>
          <w:rFonts w:ascii="宋体" w:hAnsi="宋体" w:hint="eastAsia"/>
          <w:szCs w:val="21"/>
        </w:rPr>
        <w:t>负荷时一小时运行；</w:t>
      </w:r>
    </w:p>
    <w:p w:rsidR="00813E5B" w:rsidRDefault="00F44540">
      <w:pPr>
        <w:tabs>
          <w:tab w:val="left" w:pos="426"/>
        </w:tabs>
        <w:snapToGrid w:val="0"/>
        <w:spacing w:line="440" w:lineRule="exact"/>
        <w:ind w:firstLineChars="200" w:firstLine="420"/>
        <w:rPr>
          <w:rFonts w:ascii="宋体"/>
          <w:szCs w:val="21"/>
        </w:rPr>
      </w:pPr>
      <w:r>
        <w:rPr>
          <w:rFonts w:ascii="宋体" w:hAnsi="宋体"/>
          <w:szCs w:val="21"/>
        </w:rPr>
        <w:t>100%</w:t>
      </w:r>
      <w:r>
        <w:rPr>
          <w:rFonts w:ascii="宋体" w:hAnsi="宋体" w:hint="eastAsia"/>
          <w:szCs w:val="21"/>
        </w:rPr>
        <w:t>负荷时两小时运行；</w:t>
      </w:r>
    </w:p>
    <w:p w:rsidR="00813E5B" w:rsidRDefault="00F44540">
      <w:pPr>
        <w:tabs>
          <w:tab w:val="left" w:pos="426"/>
        </w:tabs>
        <w:snapToGrid w:val="0"/>
        <w:spacing w:line="440" w:lineRule="exact"/>
        <w:ind w:firstLineChars="200" w:firstLine="420"/>
        <w:rPr>
          <w:rFonts w:ascii="宋体"/>
          <w:szCs w:val="21"/>
        </w:rPr>
      </w:pPr>
      <w:r>
        <w:rPr>
          <w:rFonts w:ascii="宋体" w:hAnsi="宋体"/>
          <w:szCs w:val="21"/>
        </w:rPr>
        <w:t>110%</w:t>
      </w:r>
      <w:r>
        <w:rPr>
          <w:rFonts w:ascii="宋体" w:hAnsi="宋体" w:hint="eastAsia"/>
          <w:szCs w:val="21"/>
        </w:rPr>
        <w:t>负荷时一小时运行</w:t>
      </w:r>
      <w:r>
        <w:rPr>
          <w:rFonts w:ascii="宋体"/>
          <w:szCs w:val="21"/>
        </w:rPr>
        <w:t>.</w:t>
      </w:r>
    </w:p>
    <w:p w:rsidR="00813E5B" w:rsidRDefault="00F44540">
      <w:pPr>
        <w:tabs>
          <w:tab w:val="left" w:pos="426"/>
        </w:tabs>
        <w:snapToGrid w:val="0"/>
        <w:spacing w:line="440" w:lineRule="exact"/>
        <w:rPr>
          <w:rFonts w:ascii="宋体"/>
          <w:szCs w:val="21"/>
        </w:rPr>
      </w:pPr>
      <w:r>
        <w:rPr>
          <w:rFonts w:ascii="宋体" w:hAnsi="宋体"/>
          <w:szCs w:val="21"/>
        </w:rPr>
        <w:t xml:space="preserve">6.2.1.3 </w:t>
      </w:r>
      <w:r>
        <w:rPr>
          <w:rFonts w:ascii="宋体" w:hAnsi="宋体" w:hint="eastAsia"/>
          <w:szCs w:val="21"/>
        </w:rPr>
        <w:t>特殊试验</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特殊试验是不同于型式试验和验收试验的检查和试验，业主随时有权要求检查和试验。</w:t>
      </w:r>
    </w:p>
    <w:p w:rsidR="00813E5B" w:rsidRDefault="00F44540">
      <w:pPr>
        <w:tabs>
          <w:tab w:val="left" w:pos="426"/>
        </w:tabs>
        <w:snapToGrid w:val="0"/>
        <w:spacing w:line="440" w:lineRule="exact"/>
        <w:rPr>
          <w:rFonts w:ascii="宋体"/>
          <w:szCs w:val="21"/>
        </w:rPr>
      </w:pPr>
      <w:r>
        <w:rPr>
          <w:rFonts w:ascii="宋体" w:hAnsi="宋体"/>
          <w:szCs w:val="21"/>
        </w:rPr>
        <w:t xml:space="preserve">6.3 </w:t>
      </w:r>
      <w:r>
        <w:rPr>
          <w:rFonts w:ascii="宋体" w:hAnsi="宋体" w:hint="eastAsia"/>
          <w:szCs w:val="21"/>
        </w:rPr>
        <w:t>检查</w:t>
      </w:r>
    </w:p>
    <w:p w:rsidR="00813E5B" w:rsidRDefault="00F44540">
      <w:pPr>
        <w:tabs>
          <w:tab w:val="left" w:pos="426"/>
        </w:tabs>
        <w:snapToGrid w:val="0"/>
        <w:spacing w:line="440" w:lineRule="exact"/>
        <w:rPr>
          <w:rFonts w:ascii="宋体"/>
          <w:szCs w:val="21"/>
        </w:rPr>
      </w:pPr>
      <w:r>
        <w:rPr>
          <w:rFonts w:ascii="宋体" w:hAnsi="宋体"/>
          <w:szCs w:val="21"/>
        </w:rPr>
        <w:t xml:space="preserve">6.3.1 </w:t>
      </w:r>
      <w:r>
        <w:rPr>
          <w:rFonts w:ascii="宋体" w:hAnsi="宋体" w:hint="eastAsia"/>
          <w:szCs w:val="21"/>
        </w:rPr>
        <w:t>在制造期间和完成后，全部的设备及材料应接受业主</w:t>
      </w:r>
      <w:r>
        <w:rPr>
          <w:rFonts w:ascii="宋体" w:hAnsi="宋体"/>
          <w:szCs w:val="21"/>
        </w:rPr>
        <w:t>/</w:t>
      </w:r>
      <w:r>
        <w:rPr>
          <w:rFonts w:ascii="宋体" w:hAnsi="宋体" w:hint="eastAsia"/>
          <w:szCs w:val="21"/>
        </w:rPr>
        <w:t>设计检查人员的检查。</w:t>
      </w:r>
    </w:p>
    <w:p w:rsidR="00813E5B" w:rsidRDefault="00F44540">
      <w:pPr>
        <w:tabs>
          <w:tab w:val="left" w:pos="426"/>
        </w:tabs>
        <w:snapToGrid w:val="0"/>
        <w:spacing w:line="440" w:lineRule="exact"/>
        <w:rPr>
          <w:rFonts w:ascii="宋体"/>
          <w:szCs w:val="21"/>
        </w:rPr>
      </w:pPr>
      <w:r>
        <w:rPr>
          <w:rFonts w:ascii="宋体" w:hAnsi="宋体"/>
          <w:szCs w:val="21"/>
        </w:rPr>
        <w:t xml:space="preserve">6.3.2 </w:t>
      </w:r>
      <w:r>
        <w:rPr>
          <w:rFonts w:ascii="宋体" w:hAnsi="宋体" w:hint="eastAsia"/>
          <w:szCs w:val="21"/>
        </w:rPr>
        <w:t>任何设备和材料如被业主</w:t>
      </w:r>
      <w:r>
        <w:rPr>
          <w:rFonts w:ascii="宋体" w:hAnsi="宋体"/>
          <w:szCs w:val="21"/>
        </w:rPr>
        <w:t>/</w:t>
      </w:r>
      <w:r>
        <w:rPr>
          <w:rFonts w:ascii="宋体" w:hAnsi="宋体" w:hint="eastAsia"/>
          <w:szCs w:val="21"/>
        </w:rPr>
        <w:t>设计检查人员拒绝接受</w:t>
      </w:r>
      <w:r>
        <w:rPr>
          <w:rFonts w:ascii="宋体"/>
          <w:szCs w:val="21"/>
        </w:rPr>
        <w:t>,</w:t>
      </w:r>
      <w:r>
        <w:rPr>
          <w:rFonts w:ascii="宋体" w:hAnsi="宋体" w:hint="eastAsia"/>
          <w:szCs w:val="21"/>
        </w:rPr>
        <w:t>供货商应予以替换</w:t>
      </w:r>
      <w:r>
        <w:rPr>
          <w:rFonts w:ascii="宋体"/>
          <w:szCs w:val="21"/>
        </w:rPr>
        <w:t>,</w:t>
      </w:r>
      <w:r>
        <w:rPr>
          <w:rFonts w:ascii="宋体" w:hAnsi="宋体" w:hint="eastAsia"/>
          <w:szCs w:val="21"/>
        </w:rPr>
        <w:t>且不能提出价格上的要求。</w:t>
      </w:r>
    </w:p>
    <w:p w:rsidR="00813E5B" w:rsidRDefault="00F44540">
      <w:pPr>
        <w:tabs>
          <w:tab w:val="left" w:pos="426"/>
        </w:tabs>
        <w:snapToGrid w:val="0"/>
        <w:spacing w:line="440" w:lineRule="exact"/>
        <w:rPr>
          <w:rFonts w:ascii="宋体"/>
          <w:szCs w:val="21"/>
        </w:rPr>
      </w:pPr>
      <w:r>
        <w:rPr>
          <w:rFonts w:ascii="宋体" w:hAnsi="宋体"/>
          <w:szCs w:val="21"/>
        </w:rPr>
        <w:t>6.3.3</w:t>
      </w:r>
      <w:r>
        <w:rPr>
          <w:rFonts w:ascii="宋体" w:hAnsi="宋体" w:hint="eastAsia"/>
          <w:szCs w:val="21"/>
        </w:rPr>
        <w:t>供货商应提交明确的试验复印件和试验相关的其他数据，只有在业主</w:t>
      </w:r>
      <w:r>
        <w:rPr>
          <w:rFonts w:ascii="宋体" w:hAnsi="宋体"/>
          <w:szCs w:val="21"/>
        </w:rPr>
        <w:t>/</w:t>
      </w:r>
      <w:r>
        <w:rPr>
          <w:rFonts w:ascii="宋体" w:hAnsi="宋体" w:hint="eastAsia"/>
          <w:szCs w:val="21"/>
        </w:rPr>
        <w:t>设计批准试验证明后才能发货。</w:t>
      </w:r>
    </w:p>
    <w:p w:rsidR="00813E5B" w:rsidRDefault="00F44540">
      <w:pPr>
        <w:tabs>
          <w:tab w:val="left" w:pos="426"/>
        </w:tabs>
        <w:snapToGrid w:val="0"/>
        <w:spacing w:line="440" w:lineRule="exact"/>
        <w:rPr>
          <w:rFonts w:ascii="宋体"/>
          <w:szCs w:val="21"/>
        </w:rPr>
      </w:pPr>
      <w:r>
        <w:rPr>
          <w:rFonts w:ascii="宋体" w:hAnsi="宋体"/>
          <w:szCs w:val="21"/>
        </w:rPr>
        <w:t>6.3.4</w:t>
      </w:r>
      <w:r>
        <w:rPr>
          <w:rFonts w:ascii="宋体" w:hAnsi="宋体" w:hint="eastAsia"/>
          <w:szCs w:val="21"/>
        </w:rPr>
        <w:t>业主</w:t>
      </w:r>
      <w:r>
        <w:rPr>
          <w:rFonts w:ascii="宋体" w:hAnsi="宋体"/>
          <w:szCs w:val="21"/>
        </w:rPr>
        <w:t>/</w:t>
      </w:r>
      <w:r>
        <w:rPr>
          <w:rFonts w:ascii="宋体" w:hAnsi="宋体" w:hint="eastAsia"/>
          <w:szCs w:val="21"/>
        </w:rPr>
        <w:t>设计应不受限制的进入生产车间，检查生产过程、计划、试验、检查程序和文件。</w:t>
      </w:r>
    </w:p>
    <w:p w:rsidR="00813E5B" w:rsidRDefault="00F44540">
      <w:pPr>
        <w:tabs>
          <w:tab w:val="left" w:pos="426"/>
        </w:tabs>
        <w:snapToGrid w:val="0"/>
        <w:spacing w:line="440" w:lineRule="exact"/>
        <w:rPr>
          <w:rFonts w:ascii="宋体"/>
          <w:szCs w:val="21"/>
        </w:rPr>
      </w:pPr>
      <w:r>
        <w:rPr>
          <w:rFonts w:ascii="宋体" w:hAnsi="宋体"/>
          <w:szCs w:val="21"/>
        </w:rPr>
        <w:t>6.3.5</w:t>
      </w:r>
      <w:r>
        <w:rPr>
          <w:rFonts w:ascii="宋体" w:hAnsi="宋体" w:hint="eastAsia"/>
          <w:szCs w:val="21"/>
        </w:rPr>
        <w:t>在柴油发电机组运前</w:t>
      </w:r>
      <w:r>
        <w:rPr>
          <w:rFonts w:ascii="宋体" w:hAnsi="宋体"/>
          <w:szCs w:val="21"/>
        </w:rPr>
        <w:t>14</w:t>
      </w:r>
      <w:r>
        <w:rPr>
          <w:rFonts w:ascii="宋体" w:hAnsi="宋体" w:hint="eastAsia"/>
          <w:szCs w:val="21"/>
        </w:rPr>
        <w:t>天通知业主</w:t>
      </w:r>
      <w:r>
        <w:rPr>
          <w:rFonts w:ascii="宋体" w:hAnsi="宋体"/>
          <w:szCs w:val="21"/>
        </w:rPr>
        <w:t>/</w:t>
      </w:r>
      <w:r>
        <w:rPr>
          <w:rFonts w:ascii="宋体" w:hAnsi="宋体" w:hint="eastAsia"/>
          <w:szCs w:val="21"/>
        </w:rPr>
        <w:t>设计以便组织最终的检查。</w:t>
      </w:r>
    </w:p>
    <w:p w:rsidR="00813E5B" w:rsidRDefault="00F44540">
      <w:pPr>
        <w:pStyle w:val="23"/>
        <w:numPr>
          <w:ilvl w:val="0"/>
          <w:numId w:val="4"/>
        </w:numPr>
        <w:snapToGrid w:val="0"/>
        <w:spacing w:line="440" w:lineRule="exact"/>
        <w:ind w:left="284" w:hanging="284"/>
        <w:rPr>
          <w:rFonts w:ascii="宋体"/>
          <w:sz w:val="24"/>
          <w:szCs w:val="24"/>
        </w:rPr>
      </w:pPr>
      <w:bookmarkStart w:id="50" w:name="_Toc460771505"/>
      <w:r>
        <w:rPr>
          <w:rFonts w:ascii="宋体" w:hAnsi="宋体" w:hint="eastAsia"/>
          <w:sz w:val="24"/>
          <w:szCs w:val="24"/>
        </w:rPr>
        <w:t>备品、备件及专用工具</w:t>
      </w:r>
      <w:bookmarkEnd w:id="50"/>
    </w:p>
    <w:p w:rsidR="00813E5B" w:rsidRDefault="00F44540">
      <w:pPr>
        <w:tabs>
          <w:tab w:val="left" w:pos="426"/>
        </w:tabs>
        <w:snapToGrid w:val="0"/>
        <w:spacing w:line="440" w:lineRule="exact"/>
        <w:rPr>
          <w:rFonts w:ascii="宋体"/>
          <w:szCs w:val="21"/>
        </w:rPr>
      </w:pPr>
      <w:bookmarkStart w:id="51" w:name="_Toc141174967"/>
      <w:bookmarkStart w:id="52" w:name="_Toc142922837"/>
      <w:bookmarkStart w:id="53" w:name="_Toc137547671"/>
      <w:bookmarkStart w:id="54" w:name="_Toc141175084"/>
      <w:r>
        <w:rPr>
          <w:rFonts w:ascii="宋体" w:hAnsi="宋体"/>
          <w:szCs w:val="21"/>
        </w:rPr>
        <w:t xml:space="preserve">7.1 </w:t>
      </w:r>
      <w:r>
        <w:rPr>
          <w:rFonts w:ascii="宋体" w:hAnsi="宋体" w:hint="eastAsia"/>
          <w:szCs w:val="21"/>
        </w:rPr>
        <w:t>总则</w:t>
      </w:r>
      <w:bookmarkEnd w:id="51"/>
      <w:bookmarkEnd w:id="52"/>
      <w:bookmarkEnd w:id="53"/>
      <w:bookmarkEnd w:id="54"/>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供货商应依据可靠和实用的原则，</w:t>
      </w:r>
      <w:r w:rsidRPr="0075277E">
        <w:rPr>
          <w:rFonts w:ascii="宋体" w:hAnsi="宋体" w:hint="eastAsia"/>
          <w:color w:val="FF0000"/>
          <w:szCs w:val="21"/>
        </w:rPr>
        <w:t>分别提出</w:t>
      </w:r>
      <w:r w:rsidRPr="0075277E">
        <w:rPr>
          <w:rFonts w:ascii="宋体" w:hAnsi="宋体"/>
          <w:color w:val="FF0000"/>
          <w:szCs w:val="21"/>
        </w:rPr>
        <w:t>2</w:t>
      </w:r>
      <w:r w:rsidRPr="0075277E">
        <w:rPr>
          <w:rFonts w:ascii="宋体" w:hAnsi="宋体" w:hint="eastAsia"/>
          <w:color w:val="FF0000"/>
          <w:szCs w:val="21"/>
        </w:rPr>
        <w:t>年质保期内和质量保证期后</w:t>
      </w:r>
      <w:r w:rsidRPr="0075277E">
        <w:rPr>
          <w:rFonts w:ascii="宋体" w:hAnsi="宋体"/>
          <w:color w:val="FF0000"/>
          <w:szCs w:val="21"/>
        </w:rPr>
        <w:t>10</w:t>
      </w:r>
      <w:r w:rsidRPr="0075277E">
        <w:rPr>
          <w:rFonts w:ascii="宋体" w:hAnsi="宋体" w:hint="eastAsia"/>
          <w:color w:val="FF0000"/>
          <w:szCs w:val="21"/>
        </w:rPr>
        <w:t>年期间所需要或推荐的备品备件清单，并标明序号、名称、型号、规格和数量以及相应的分项报价。</w:t>
      </w:r>
      <w:r>
        <w:rPr>
          <w:rFonts w:ascii="宋体" w:hAnsi="宋体" w:hint="eastAsia"/>
          <w:szCs w:val="21"/>
        </w:rPr>
        <w:t>该内容将是投标文件的一个重要组成部分。备品备件应与安装的组件相同，配备包装便于长期保存。</w:t>
      </w:r>
    </w:p>
    <w:p w:rsidR="00813E5B" w:rsidRDefault="00F44540">
      <w:pPr>
        <w:tabs>
          <w:tab w:val="left" w:pos="426"/>
        </w:tabs>
        <w:snapToGrid w:val="0"/>
        <w:spacing w:line="440" w:lineRule="exact"/>
        <w:rPr>
          <w:rFonts w:ascii="宋体"/>
          <w:szCs w:val="21"/>
        </w:rPr>
      </w:pPr>
      <w:bookmarkStart w:id="55" w:name="_Toc137547673"/>
      <w:bookmarkStart w:id="56" w:name="_Toc141175086"/>
      <w:bookmarkStart w:id="57" w:name="_Toc141174969"/>
      <w:bookmarkStart w:id="58" w:name="_Toc142922839"/>
      <w:r>
        <w:rPr>
          <w:rFonts w:ascii="宋体" w:hAnsi="宋体"/>
          <w:szCs w:val="21"/>
        </w:rPr>
        <w:t>7.2</w:t>
      </w:r>
      <w:r>
        <w:rPr>
          <w:rFonts w:ascii="宋体" w:hAnsi="宋体" w:hint="eastAsia"/>
          <w:szCs w:val="21"/>
        </w:rPr>
        <w:t>工具</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应为柴油发电机组提供一套专用工具，这些工具的数量和类型应达到能完成柴油发电机组的安装和维修。这些工具需有一个专用的工具箱。</w:t>
      </w:r>
    </w:p>
    <w:p w:rsidR="00813E5B" w:rsidRDefault="00F44540">
      <w:pPr>
        <w:pStyle w:val="23"/>
        <w:numPr>
          <w:ilvl w:val="0"/>
          <w:numId w:val="4"/>
        </w:numPr>
        <w:snapToGrid w:val="0"/>
        <w:spacing w:line="440" w:lineRule="exact"/>
        <w:ind w:left="284" w:hanging="284"/>
        <w:rPr>
          <w:rFonts w:ascii="宋体"/>
          <w:sz w:val="24"/>
          <w:szCs w:val="24"/>
        </w:rPr>
      </w:pPr>
      <w:bookmarkStart w:id="59" w:name="_Toc460771506"/>
      <w:bookmarkEnd w:id="55"/>
      <w:bookmarkEnd w:id="56"/>
      <w:bookmarkEnd w:id="57"/>
      <w:bookmarkEnd w:id="58"/>
      <w:r>
        <w:rPr>
          <w:rFonts w:ascii="宋体" w:hAnsi="宋体" w:hint="eastAsia"/>
          <w:sz w:val="24"/>
          <w:szCs w:val="24"/>
        </w:rPr>
        <w:t>铭牌</w:t>
      </w:r>
      <w:bookmarkEnd w:id="59"/>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应采用不锈钢或其它防腐金属，矩形形状，铭牌的背景为白色，文字为黑色，警示牌为白色背景红色文字。铭牌上的文字应在安装</w:t>
      </w:r>
      <w:r>
        <w:rPr>
          <w:rFonts w:ascii="宋体" w:hAnsi="宋体"/>
          <w:szCs w:val="21"/>
        </w:rPr>
        <w:t>1m</w:t>
      </w:r>
      <w:r>
        <w:rPr>
          <w:rFonts w:ascii="宋体" w:hAnsi="宋体" w:hint="eastAsia"/>
          <w:szCs w:val="21"/>
        </w:rPr>
        <w:t>处观察清晰可见。</w:t>
      </w:r>
    </w:p>
    <w:p w:rsidR="00813E5B" w:rsidRDefault="00F44540">
      <w:pPr>
        <w:tabs>
          <w:tab w:val="left" w:pos="426"/>
        </w:tabs>
        <w:snapToGrid w:val="0"/>
        <w:spacing w:line="440" w:lineRule="exact"/>
        <w:ind w:firstLineChars="200" w:firstLine="420"/>
        <w:rPr>
          <w:rFonts w:ascii="宋体" w:hAnsi="宋体"/>
          <w:szCs w:val="21"/>
        </w:rPr>
      </w:pPr>
      <w:r>
        <w:rPr>
          <w:rFonts w:ascii="宋体" w:hAnsi="宋体" w:hint="eastAsia"/>
          <w:szCs w:val="21"/>
        </w:rPr>
        <w:t>铭牌应用不锈钢自攻螺钉固定在机组上便于观察且不能移动的位置，不能使用粘胶。</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·标注内容</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·制造商名称、商标和定单号</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·型号</w:t>
      </w:r>
      <w:r>
        <w:rPr>
          <w:rFonts w:ascii="宋体" w:hAnsi="宋体"/>
          <w:szCs w:val="21"/>
        </w:rPr>
        <w:t>(</w:t>
      </w:r>
      <w:r>
        <w:rPr>
          <w:rFonts w:ascii="宋体" w:hAnsi="宋体" w:hint="eastAsia"/>
          <w:szCs w:val="21"/>
        </w:rPr>
        <w:t>包括接线方案编号</w:t>
      </w:r>
      <w:r>
        <w:rPr>
          <w:rFonts w:ascii="宋体" w:hAnsi="宋体"/>
          <w:szCs w:val="21"/>
        </w:rPr>
        <w:t>)</w:t>
      </w:r>
      <w:r>
        <w:rPr>
          <w:rFonts w:ascii="宋体" w:hAnsi="宋体" w:hint="eastAsia"/>
          <w:szCs w:val="21"/>
        </w:rPr>
        <w:t>、名称和出厂序号</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·运行参数（汽缸和冲程，额定功率，额定频率，额定电压，额定电流，相数、额定功率因数，转</w:t>
      </w:r>
      <w:r>
        <w:rPr>
          <w:rFonts w:ascii="宋体" w:hAnsi="宋体" w:hint="eastAsia"/>
          <w:szCs w:val="21"/>
        </w:rPr>
        <w:lastRenderedPageBreak/>
        <w:t>速，点火顺序）</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·设备净重、底板重量、最大可拆卸部件重量</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·防护等级</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·出厂日期</w:t>
      </w:r>
    </w:p>
    <w:p w:rsidR="00813E5B" w:rsidRDefault="00F44540">
      <w:pPr>
        <w:pStyle w:val="23"/>
        <w:numPr>
          <w:ilvl w:val="0"/>
          <w:numId w:val="4"/>
        </w:numPr>
        <w:snapToGrid w:val="0"/>
        <w:spacing w:line="440" w:lineRule="exact"/>
        <w:ind w:left="284" w:hanging="284"/>
        <w:rPr>
          <w:rFonts w:ascii="宋体"/>
          <w:sz w:val="24"/>
          <w:szCs w:val="24"/>
        </w:rPr>
      </w:pPr>
      <w:bookmarkStart w:id="60" w:name="_Toc460771507"/>
      <w:r>
        <w:rPr>
          <w:rFonts w:ascii="宋体" w:hAnsi="宋体" w:hint="eastAsia"/>
          <w:sz w:val="24"/>
          <w:szCs w:val="24"/>
        </w:rPr>
        <w:t>涂层、包装和运输</w:t>
      </w:r>
      <w:bookmarkEnd w:id="60"/>
    </w:p>
    <w:p w:rsidR="00813E5B" w:rsidRDefault="00F44540">
      <w:pPr>
        <w:tabs>
          <w:tab w:val="left" w:pos="426"/>
        </w:tabs>
        <w:snapToGrid w:val="0"/>
        <w:spacing w:line="440" w:lineRule="exact"/>
        <w:rPr>
          <w:rFonts w:ascii="宋体"/>
          <w:szCs w:val="21"/>
        </w:rPr>
      </w:pPr>
      <w:r>
        <w:rPr>
          <w:rFonts w:ascii="宋体" w:hAnsi="宋体"/>
          <w:szCs w:val="21"/>
        </w:rPr>
        <w:t xml:space="preserve">9.1 </w:t>
      </w:r>
      <w:r>
        <w:rPr>
          <w:rFonts w:ascii="宋体" w:hAnsi="宋体" w:hint="eastAsia"/>
          <w:szCs w:val="21"/>
        </w:rPr>
        <w:t>油漆和防护涂层</w:t>
      </w:r>
    </w:p>
    <w:p w:rsidR="00813E5B" w:rsidRDefault="00F44540">
      <w:pPr>
        <w:tabs>
          <w:tab w:val="left" w:pos="426"/>
        </w:tabs>
        <w:snapToGrid w:val="0"/>
        <w:spacing w:line="440" w:lineRule="exact"/>
        <w:rPr>
          <w:rFonts w:ascii="宋体"/>
          <w:szCs w:val="21"/>
        </w:rPr>
      </w:pPr>
      <w:r>
        <w:rPr>
          <w:rFonts w:ascii="宋体"/>
          <w:szCs w:val="21"/>
        </w:rPr>
        <w:tab/>
      </w:r>
      <w:r>
        <w:rPr>
          <w:rFonts w:ascii="宋体" w:hAnsi="宋体" w:hint="eastAsia"/>
          <w:szCs w:val="21"/>
        </w:rPr>
        <w:t>设备全部喷漆，油漆外观要平整，所触无凹凸感，漆膜经久耐用。</w:t>
      </w:r>
    </w:p>
    <w:p w:rsidR="00813E5B" w:rsidRDefault="00F44540">
      <w:pPr>
        <w:tabs>
          <w:tab w:val="left" w:pos="426"/>
        </w:tabs>
        <w:snapToGrid w:val="0"/>
        <w:spacing w:line="440" w:lineRule="exact"/>
        <w:rPr>
          <w:rFonts w:ascii="宋体"/>
          <w:szCs w:val="21"/>
        </w:rPr>
      </w:pPr>
      <w:r>
        <w:rPr>
          <w:rFonts w:ascii="宋体" w:hAnsi="宋体"/>
          <w:szCs w:val="21"/>
        </w:rPr>
        <w:t xml:space="preserve">9.2 </w:t>
      </w:r>
      <w:r>
        <w:rPr>
          <w:rFonts w:ascii="宋体" w:hAnsi="宋体" w:hint="eastAsia"/>
          <w:szCs w:val="21"/>
        </w:rPr>
        <w:t>运输要求</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供货商必须遵守下列要求，除非有用户的书面指示，无任何例外：</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w:t>
      </w:r>
      <w:r>
        <w:rPr>
          <w:rFonts w:ascii="宋体" w:hAnsi="宋体"/>
          <w:szCs w:val="21"/>
        </w:rPr>
        <w:t>1</w:t>
      </w:r>
      <w:r>
        <w:rPr>
          <w:rFonts w:ascii="宋体" w:hAnsi="宋体" w:hint="eastAsia"/>
          <w:szCs w:val="21"/>
        </w:rPr>
        <w:t>）不允许不经验收就发运货物；</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w:t>
      </w:r>
      <w:r>
        <w:rPr>
          <w:rFonts w:ascii="宋体" w:hAnsi="宋体"/>
          <w:szCs w:val="21"/>
        </w:rPr>
        <w:t>2</w:t>
      </w:r>
      <w:r>
        <w:rPr>
          <w:rFonts w:ascii="宋体" w:hAnsi="宋体" w:hint="eastAsia"/>
          <w:szCs w:val="21"/>
        </w:rPr>
        <w:t>）供货商应将订单中规定的由供货商提供的货物的安装、调试和试运工具、配件和消耗品与货物一同发运；</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w:t>
      </w:r>
      <w:r>
        <w:rPr>
          <w:rFonts w:ascii="宋体" w:hAnsi="宋体"/>
          <w:szCs w:val="21"/>
        </w:rPr>
        <w:t>3</w:t>
      </w:r>
      <w:r>
        <w:rPr>
          <w:rFonts w:ascii="宋体" w:hAnsi="宋体" w:hint="eastAsia"/>
          <w:szCs w:val="21"/>
        </w:rPr>
        <w:t>）按合同规定的成套供货范围及时间将货物安全运到指定地点。</w:t>
      </w:r>
    </w:p>
    <w:p w:rsidR="00813E5B" w:rsidRDefault="00F44540">
      <w:pPr>
        <w:tabs>
          <w:tab w:val="left" w:pos="426"/>
        </w:tabs>
        <w:snapToGrid w:val="0"/>
        <w:spacing w:line="440" w:lineRule="exact"/>
        <w:rPr>
          <w:rFonts w:ascii="宋体"/>
          <w:szCs w:val="21"/>
        </w:rPr>
      </w:pPr>
      <w:r>
        <w:rPr>
          <w:rFonts w:ascii="宋体" w:hAnsi="宋体"/>
          <w:szCs w:val="21"/>
        </w:rPr>
        <w:t xml:space="preserve">9.3 </w:t>
      </w:r>
      <w:r>
        <w:rPr>
          <w:rFonts w:ascii="宋体" w:hAnsi="宋体" w:hint="eastAsia"/>
          <w:szCs w:val="21"/>
        </w:rPr>
        <w:t>包装要求（大件设备）</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在预制</w:t>
      </w:r>
      <w:r>
        <w:rPr>
          <w:rFonts w:ascii="宋体" w:hAnsi="宋体"/>
          <w:szCs w:val="21"/>
        </w:rPr>
        <w:t>/</w:t>
      </w:r>
      <w:r>
        <w:rPr>
          <w:rFonts w:ascii="宋体" w:hAnsi="宋体" w:hint="eastAsia"/>
          <w:szCs w:val="21"/>
        </w:rPr>
        <w:t>制造大尺寸设备时，供货商应从用户获得和遵守公路运输的尺寸限制，以保证货物能顺利的抵达目的地。</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每个货物的集装箱、板条箱、包装箱都必须在上面或侧面用油漆或其它方式刷上清晰可读的运输防护标志，如防水、防晒、不准倒置等标志，并标识吊装重心，并在装卸时严格遵守</w:t>
      </w:r>
    </w:p>
    <w:p w:rsidR="00813E5B" w:rsidRDefault="00F44540">
      <w:pPr>
        <w:pStyle w:val="23"/>
        <w:numPr>
          <w:ilvl w:val="0"/>
          <w:numId w:val="4"/>
        </w:numPr>
        <w:snapToGrid w:val="0"/>
        <w:spacing w:line="440" w:lineRule="exact"/>
        <w:ind w:left="284" w:hanging="284"/>
        <w:rPr>
          <w:rFonts w:ascii="宋体"/>
          <w:sz w:val="24"/>
          <w:szCs w:val="24"/>
        </w:rPr>
      </w:pPr>
      <w:bookmarkStart w:id="61" w:name="_Toc460771508"/>
      <w:r>
        <w:rPr>
          <w:rFonts w:ascii="宋体" w:hAnsi="宋体" w:hint="eastAsia"/>
          <w:sz w:val="24"/>
          <w:szCs w:val="24"/>
        </w:rPr>
        <w:t>提交文件</w:t>
      </w:r>
      <w:bookmarkEnd w:id="61"/>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供货商的所有文件必须提供中文版本，同时可根据业主需要提供相应的版本，但最终以中文版本为主。</w:t>
      </w:r>
    </w:p>
    <w:p w:rsidR="00813E5B" w:rsidRDefault="00F44540">
      <w:pPr>
        <w:numPr>
          <w:ilvl w:val="1"/>
          <w:numId w:val="4"/>
        </w:numPr>
        <w:tabs>
          <w:tab w:val="clear" w:pos="420"/>
          <w:tab w:val="left" w:pos="426"/>
        </w:tabs>
        <w:snapToGrid w:val="0"/>
        <w:spacing w:line="440" w:lineRule="exact"/>
        <w:rPr>
          <w:rFonts w:ascii="宋体"/>
          <w:szCs w:val="21"/>
        </w:rPr>
      </w:pPr>
      <w:r>
        <w:rPr>
          <w:rFonts w:ascii="宋体" w:hAnsi="宋体" w:hint="eastAsia"/>
          <w:szCs w:val="21"/>
        </w:rPr>
        <w:t>投标文件</w:t>
      </w:r>
    </w:p>
    <w:p w:rsidR="00813E5B" w:rsidRDefault="00F44540">
      <w:pPr>
        <w:tabs>
          <w:tab w:val="left" w:pos="426"/>
        </w:tabs>
        <w:snapToGrid w:val="0"/>
        <w:spacing w:line="440" w:lineRule="exact"/>
        <w:ind w:firstLineChars="200" w:firstLine="420"/>
        <w:rPr>
          <w:rFonts w:ascii="宋体"/>
          <w:szCs w:val="21"/>
        </w:rPr>
      </w:pPr>
      <w:r>
        <w:rPr>
          <w:rFonts w:ascii="宋体" w:hAnsi="宋体" w:hint="eastAsia"/>
          <w:szCs w:val="21"/>
        </w:rPr>
        <w:t>在投标过程中，供货商应向业主提供如下文件</w:t>
      </w:r>
      <w:r>
        <w:rPr>
          <w:rFonts w:ascii="宋体" w:hAnsi="宋体"/>
          <w:szCs w:val="21"/>
        </w:rPr>
        <w:t>(</w:t>
      </w:r>
      <w:r>
        <w:rPr>
          <w:rFonts w:ascii="宋体" w:hAnsi="宋体" w:hint="eastAsia"/>
          <w:szCs w:val="21"/>
        </w:rPr>
        <w:t>但不限于此</w:t>
      </w:r>
      <w:r>
        <w:rPr>
          <w:rFonts w:ascii="宋体" w:hAnsi="宋体"/>
          <w:szCs w:val="21"/>
        </w:rPr>
        <w:t>)</w:t>
      </w:r>
      <w:r>
        <w:rPr>
          <w:rFonts w:ascii="宋体" w:hAnsi="宋体" w:hint="eastAsia"/>
          <w:szCs w:val="21"/>
        </w:rPr>
        <w:t>：</w:t>
      </w:r>
    </w:p>
    <w:p w:rsidR="00813E5B" w:rsidRDefault="00F44540">
      <w:pPr>
        <w:tabs>
          <w:tab w:val="left" w:pos="426"/>
        </w:tabs>
        <w:snapToGrid w:val="0"/>
        <w:spacing w:line="440" w:lineRule="exact"/>
        <w:ind w:firstLineChars="200" w:firstLine="420"/>
        <w:rPr>
          <w:rFonts w:ascii="宋体"/>
          <w:szCs w:val="21"/>
        </w:rPr>
      </w:pPr>
      <w:r>
        <w:rPr>
          <w:rFonts w:ascii="宋体" w:hAnsi="宋体"/>
          <w:szCs w:val="21"/>
        </w:rPr>
        <w:t>1</w:t>
      </w:r>
      <w:r>
        <w:rPr>
          <w:rFonts w:ascii="宋体" w:hAnsi="宋体" w:hint="eastAsia"/>
          <w:szCs w:val="21"/>
        </w:rPr>
        <w:t>）供货商应在投标技术文件中对本技术规格书逐条按顺序响应，做出必要的解释并列出技术偏差表。</w:t>
      </w:r>
    </w:p>
    <w:p w:rsidR="00813E5B" w:rsidRDefault="00F44540">
      <w:pPr>
        <w:tabs>
          <w:tab w:val="left" w:pos="426"/>
        </w:tabs>
        <w:snapToGrid w:val="0"/>
        <w:spacing w:line="440" w:lineRule="exact"/>
        <w:ind w:firstLineChars="200" w:firstLine="420"/>
        <w:rPr>
          <w:rFonts w:ascii="宋体"/>
          <w:szCs w:val="21"/>
        </w:rPr>
      </w:pPr>
      <w:r>
        <w:rPr>
          <w:rFonts w:ascii="宋体" w:hAnsi="宋体"/>
          <w:szCs w:val="21"/>
        </w:rPr>
        <w:t>2</w:t>
      </w:r>
      <w:r>
        <w:rPr>
          <w:rFonts w:ascii="宋体" w:hAnsi="宋体" w:hint="eastAsia"/>
          <w:szCs w:val="21"/>
        </w:rPr>
        <w:t>）投标商应逐条解释投标货物为满足技术规格书和数据单的技术要求所采取的措施。</w:t>
      </w:r>
    </w:p>
    <w:p w:rsidR="00813E5B" w:rsidRDefault="00F44540">
      <w:pPr>
        <w:tabs>
          <w:tab w:val="left" w:pos="426"/>
        </w:tabs>
        <w:snapToGrid w:val="0"/>
        <w:spacing w:line="440" w:lineRule="exact"/>
        <w:ind w:firstLineChars="200" w:firstLine="420"/>
        <w:rPr>
          <w:rFonts w:ascii="宋体"/>
          <w:szCs w:val="21"/>
        </w:rPr>
      </w:pPr>
      <w:r>
        <w:rPr>
          <w:rFonts w:ascii="宋体" w:hAnsi="宋体"/>
          <w:szCs w:val="21"/>
        </w:rPr>
        <w:t>3</w:t>
      </w:r>
      <w:r>
        <w:rPr>
          <w:rFonts w:ascii="宋体" w:hAnsi="宋体" w:hint="eastAsia"/>
          <w:szCs w:val="21"/>
        </w:rPr>
        <w:t>）供货商在投标技术文件中必须按照本技术规格书中的要求提供相关技术资料或图纸。</w:t>
      </w:r>
    </w:p>
    <w:p w:rsidR="00813E5B" w:rsidRDefault="00F44540">
      <w:pPr>
        <w:tabs>
          <w:tab w:val="left" w:pos="426"/>
        </w:tabs>
        <w:snapToGrid w:val="0"/>
        <w:spacing w:line="440" w:lineRule="exact"/>
        <w:ind w:firstLineChars="200" w:firstLine="420"/>
        <w:rPr>
          <w:rFonts w:ascii="宋体"/>
          <w:szCs w:val="21"/>
        </w:rPr>
      </w:pPr>
      <w:r>
        <w:rPr>
          <w:rFonts w:ascii="宋体" w:hAnsi="宋体"/>
          <w:szCs w:val="21"/>
        </w:rPr>
        <w:t>4</w:t>
      </w:r>
      <w:r>
        <w:rPr>
          <w:rFonts w:ascii="宋体" w:hAnsi="宋体" w:hint="eastAsia"/>
          <w:szCs w:val="21"/>
        </w:rPr>
        <w:t>）与设计、制造、测试和验收相关的技术标准；</w:t>
      </w:r>
    </w:p>
    <w:p w:rsidR="00813E5B" w:rsidRDefault="00F44540">
      <w:pPr>
        <w:tabs>
          <w:tab w:val="left" w:pos="426"/>
        </w:tabs>
        <w:snapToGrid w:val="0"/>
        <w:spacing w:line="440" w:lineRule="exact"/>
        <w:ind w:firstLineChars="200" w:firstLine="420"/>
        <w:rPr>
          <w:rFonts w:ascii="宋体"/>
          <w:szCs w:val="21"/>
        </w:rPr>
      </w:pPr>
      <w:r>
        <w:rPr>
          <w:rFonts w:ascii="宋体" w:hAnsi="宋体"/>
          <w:szCs w:val="21"/>
        </w:rPr>
        <w:t>5</w:t>
      </w:r>
      <w:r>
        <w:rPr>
          <w:rFonts w:ascii="宋体" w:hAnsi="宋体" w:hint="eastAsia"/>
          <w:szCs w:val="21"/>
        </w:rPr>
        <w:t>）其他业主需要的文件。</w:t>
      </w:r>
    </w:p>
    <w:p w:rsidR="00813E5B" w:rsidRDefault="00F44540">
      <w:pPr>
        <w:numPr>
          <w:ilvl w:val="1"/>
          <w:numId w:val="4"/>
        </w:numPr>
        <w:tabs>
          <w:tab w:val="clear" w:pos="420"/>
          <w:tab w:val="left" w:pos="426"/>
        </w:tabs>
        <w:snapToGrid w:val="0"/>
        <w:spacing w:line="440" w:lineRule="exact"/>
        <w:rPr>
          <w:rFonts w:ascii="宋体"/>
          <w:szCs w:val="21"/>
        </w:rPr>
      </w:pPr>
      <w:r>
        <w:rPr>
          <w:rFonts w:ascii="宋体" w:hAnsi="宋体" w:hint="eastAsia"/>
          <w:szCs w:val="21"/>
        </w:rPr>
        <w:t>订货后提交文件</w:t>
      </w:r>
    </w:p>
    <w:p w:rsidR="00813E5B" w:rsidRDefault="00F44540">
      <w:pPr>
        <w:snapToGrid w:val="0"/>
        <w:spacing w:line="440" w:lineRule="exact"/>
        <w:ind w:firstLineChars="200" w:firstLine="420"/>
        <w:rPr>
          <w:rFonts w:ascii="宋体"/>
          <w:color w:val="000000"/>
          <w:szCs w:val="21"/>
          <w:lang w:val="en-GB"/>
        </w:rPr>
      </w:pPr>
      <w:r>
        <w:rPr>
          <w:rFonts w:ascii="宋体" w:hAnsi="宋体" w:hint="eastAsia"/>
          <w:color w:val="000000"/>
          <w:szCs w:val="21"/>
          <w:lang w:val="en-GB"/>
        </w:rPr>
        <w:t>订货后</w:t>
      </w:r>
      <w:r>
        <w:rPr>
          <w:rFonts w:ascii="宋体" w:hAnsi="宋体"/>
          <w:color w:val="000000"/>
          <w:szCs w:val="21"/>
          <w:lang w:val="en-GB"/>
        </w:rPr>
        <w:t>2</w:t>
      </w:r>
      <w:r>
        <w:rPr>
          <w:rFonts w:ascii="宋体" w:hAnsi="宋体" w:hint="eastAsia"/>
          <w:color w:val="000000"/>
          <w:szCs w:val="21"/>
          <w:lang w:val="en-GB"/>
        </w:rPr>
        <w:t>周内提交的文件（</w:t>
      </w:r>
      <w:r>
        <w:rPr>
          <w:rFonts w:ascii="宋体" w:hAnsi="宋体"/>
          <w:color w:val="000000"/>
          <w:szCs w:val="21"/>
          <w:lang w:val="en-GB"/>
        </w:rPr>
        <w:t>8</w:t>
      </w:r>
      <w:r>
        <w:rPr>
          <w:rFonts w:ascii="宋体" w:hAnsi="宋体" w:hint="eastAsia"/>
          <w:color w:val="000000"/>
          <w:szCs w:val="21"/>
          <w:lang w:val="en-GB"/>
        </w:rPr>
        <w:t>份），这些文件至少应包括如下内容：</w:t>
      </w:r>
    </w:p>
    <w:p w:rsidR="00813E5B" w:rsidRDefault="00F44540">
      <w:pPr>
        <w:snapToGrid w:val="0"/>
        <w:spacing w:line="440" w:lineRule="exact"/>
        <w:ind w:firstLineChars="200" w:firstLine="420"/>
        <w:rPr>
          <w:rFonts w:ascii="宋体"/>
          <w:color w:val="000000"/>
          <w:szCs w:val="21"/>
          <w:lang w:val="en-GB"/>
        </w:rPr>
      </w:pPr>
      <w:r>
        <w:rPr>
          <w:rFonts w:ascii="宋体" w:hAnsi="宋体"/>
          <w:color w:val="000000"/>
          <w:szCs w:val="21"/>
          <w:lang w:val="en-GB"/>
        </w:rPr>
        <w:lastRenderedPageBreak/>
        <w:t>1</w:t>
      </w:r>
      <w:r>
        <w:rPr>
          <w:rFonts w:ascii="宋体" w:hAnsi="宋体" w:hint="eastAsia"/>
          <w:color w:val="000000"/>
          <w:szCs w:val="21"/>
          <w:lang w:val="en-GB"/>
        </w:rPr>
        <w:t>）</w:t>
      </w:r>
      <w:r>
        <w:rPr>
          <w:rFonts w:ascii="宋体" w:hAnsi="宋体" w:hint="eastAsia"/>
          <w:szCs w:val="21"/>
        </w:rPr>
        <w:t>机</w:t>
      </w:r>
      <w:r>
        <w:rPr>
          <w:rFonts w:ascii="宋体" w:hAnsi="宋体" w:hint="eastAsia"/>
          <w:color w:val="000000"/>
          <w:szCs w:val="21"/>
          <w:lang w:val="en-GB"/>
        </w:rPr>
        <w:t>组安装图纸</w:t>
      </w:r>
      <w:r>
        <w:rPr>
          <w:rFonts w:ascii="宋体" w:hAnsi="宋体" w:hint="eastAsia"/>
          <w:color w:val="000000"/>
          <w:szCs w:val="21"/>
        </w:rPr>
        <w:t>；</w:t>
      </w:r>
    </w:p>
    <w:p w:rsidR="00813E5B" w:rsidRDefault="00F44540">
      <w:pPr>
        <w:snapToGrid w:val="0"/>
        <w:spacing w:line="440" w:lineRule="exact"/>
        <w:ind w:firstLineChars="200" w:firstLine="420"/>
        <w:rPr>
          <w:rFonts w:ascii="宋体"/>
          <w:color w:val="000000"/>
          <w:szCs w:val="21"/>
          <w:lang w:val="en-GB"/>
        </w:rPr>
      </w:pPr>
      <w:r>
        <w:rPr>
          <w:rFonts w:ascii="宋体" w:hAnsi="宋体"/>
          <w:color w:val="000000"/>
          <w:szCs w:val="21"/>
          <w:lang w:val="en-GB"/>
        </w:rPr>
        <w:t>2</w:t>
      </w:r>
      <w:r>
        <w:rPr>
          <w:rFonts w:ascii="宋体" w:hAnsi="宋体" w:hint="eastAsia"/>
          <w:color w:val="000000"/>
          <w:szCs w:val="21"/>
          <w:lang w:val="en-GB"/>
        </w:rPr>
        <w:t>）电路及接线端子图</w:t>
      </w:r>
      <w:r>
        <w:rPr>
          <w:rFonts w:ascii="宋体" w:hAnsi="宋体" w:hint="eastAsia"/>
          <w:color w:val="000000"/>
          <w:szCs w:val="21"/>
        </w:rPr>
        <w:t>；</w:t>
      </w:r>
    </w:p>
    <w:p w:rsidR="00813E5B" w:rsidRDefault="00F44540">
      <w:pPr>
        <w:snapToGrid w:val="0"/>
        <w:spacing w:line="440" w:lineRule="exact"/>
        <w:ind w:firstLineChars="200" w:firstLine="420"/>
        <w:rPr>
          <w:rFonts w:ascii="宋体"/>
          <w:color w:val="000000"/>
          <w:szCs w:val="21"/>
          <w:lang w:val="en-GB"/>
        </w:rPr>
      </w:pPr>
      <w:r>
        <w:rPr>
          <w:rFonts w:ascii="宋体" w:hAnsi="宋体"/>
          <w:color w:val="000000"/>
          <w:szCs w:val="21"/>
          <w:lang w:val="en-GB"/>
        </w:rPr>
        <w:t>3</w:t>
      </w:r>
      <w:r>
        <w:rPr>
          <w:rFonts w:ascii="宋体" w:hAnsi="宋体" w:hint="eastAsia"/>
          <w:color w:val="000000"/>
          <w:szCs w:val="21"/>
          <w:lang w:val="en-GB"/>
        </w:rPr>
        <w:t>）外形尺寸（长、宽、高）和安装起重要求；</w:t>
      </w:r>
    </w:p>
    <w:p w:rsidR="00813E5B" w:rsidRDefault="00F44540">
      <w:pPr>
        <w:snapToGrid w:val="0"/>
        <w:spacing w:line="440" w:lineRule="exact"/>
        <w:ind w:firstLineChars="200" w:firstLine="420"/>
        <w:rPr>
          <w:rFonts w:ascii="宋体"/>
          <w:color w:val="000000"/>
          <w:szCs w:val="21"/>
          <w:lang w:val="en-GB"/>
        </w:rPr>
      </w:pPr>
      <w:r>
        <w:rPr>
          <w:rFonts w:ascii="宋体" w:hAnsi="宋体"/>
          <w:color w:val="000000"/>
          <w:szCs w:val="21"/>
          <w:lang w:val="en-GB"/>
        </w:rPr>
        <w:t>4</w:t>
      </w:r>
      <w:r>
        <w:rPr>
          <w:rFonts w:ascii="宋体" w:hAnsi="宋体" w:hint="eastAsia"/>
          <w:color w:val="000000"/>
          <w:szCs w:val="21"/>
          <w:lang w:val="en-GB"/>
        </w:rPr>
        <w:t>）燃油管线和日用油箱的配置图，燃油泵控制原理和外部连接要求；</w:t>
      </w:r>
    </w:p>
    <w:p w:rsidR="00813E5B" w:rsidRDefault="00F44540">
      <w:pPr>
        <w:snapToGrid w:val="0"/>
        <w:spacing w:line="440" w:lineRule="exact"/>
        <w:ind w:firstLineChars="200" w:firstLine="420"/>
        <w:rPr>
          <w:rFonts w:ascii="宋体"/>
          <w:color w:val="000000"/>
          <w:szCs w:val="21"/>
          <w:lang w:val="en-GB"/>
        </w:rPr>
      </w:pPr>
      <w:r>
        <w:rPr>
          <w:rFonts w:ascii="宋体" w:hAnsi="宋体"/>
          <w:color w:val="000000"/>
          <w:szCs w:val="21"/>
          <w:lang w:val="en-GB"/>
        </w:rPr>
        <w:t>5</w:t>
      </w:r>
      <w:r>
        <w:rPr>
          <w:rFonts w:ascii="宋体" w:hAnsi="宋体" w:hint="eastAsia"/>
          <w:color w:val="000000"/>
          <w:szCs w:val="21"/>
          <w:lang w:val="en-GB"/>
        </w:rPr>
        <w:t>）润滑油系统配置图；</w:t>
      </w:r>
    </w:p>
    <w:p w:rsidR="00813E5B" w:rsidRDefault="00F44540">
      <w:pPr>
        <w:snapToGrid w:val="0"/>
        <w:spacing w:line="440" w:lineRule="exact"/>
        <w:ind w:firstLineChars="200" w:firstLine="420"/>
        <w:rPr>
          <w:rFonts w:ascii="宋体"/>
          <w:color w:val="000000"/>
          <w:szCs w:val="21"/>
          <w:lang w:val="en-GB"/>
        </w:rPr>
      </w:pPr>
      <w:r>
        <w:rPr>
          <w:rFonts w:ascii="宋体" w:hAnsi="宋体"/>
          <w:color w:val="000000"/>
          <w:szCs w:val="21"/>
          <w:lang w:val="en-GB"/>
        </w:rPr>
        <w:t>6</w:t>
      </w:r>
      <w:r>
        <w:rPr>
          <w:rFonts w:ascii="宋体" w:hAnsi="宋体" w:hint="eastAsia"/>
          <w:color w:val="000000"/>
          <w:szCs w:val="21"/>
          <w:lang w:val="en-GB"/>
        </w:rPr>
        <w:t>）启动系统的配置图以及启动系统所有的外部连接要求；</w:t>
      </w:r>
    </w:p>
    <w:p w:rsidR="00813E5B" w:rsidRDefault="00F44540">
      <w:pPr>
        <w:snapToGrid w:val="0"/>
        <w:spacing w:line="440" w:lineRule="exact"/>
        <w:ind w:firstLineChars="200" w:firstLine="420"/>
        <w:rPr>
          <w:rFonts w:ascii="宋体"/>
          <w:color w:val="000000"/>
          <w:szCs w:val="21"/>
          <w:lang w:val="en-GB"/>
        </w:rPr>
      </w:pPr>
      <w:r>
        <w:rPr>
          <w:rFonts w:ascii="宋体" w:hAnsi="宋体"/>
          <w:color w:val="000000"/>
          <w:szCs w:val="21"/>
          <w:lang w:val="en-GB"/>
        </w:rPr>
        <w:t>7</w:t>
      </w:r>
      <w:r>
        <w:rPr>
          <w:rFonts w:ascii="宋体" w:hAnsi="宋体" w:hint="eastAsia"/>
          <w:color w:val="000000"/>
          <w:szCs w:val="21"/>
          <w:lang w:val="en-GB"/>
        </w:rPr>
        <w:t>）冷却系统的配置图；</w:t>
      </w:r>
    </w:p>
    <w:p w:rsidR="00813E5B" w:rsidRDefault="00F44540">
      <w:pPr>
        <w:snapToGrid w:val="0"/>
        <w:spacing w:line="440" w:lineRule="exact"/>
        <w:ind w:firstLineChars="200" w:firstLine="420"/>
        <w:rPr>
          <w:rFonts w:ascii="宋体"/>
          <w:color w:val="000000"/>
          <w:szCs w:val="21"/>
          <w:lang w:val="en-GB"/>
        </w:rPr>
      </w:pPr>
      <w:r>
        <w:rPr>
          <w:rFonts w:ascii="宋体" w:hAnsi="宋体"/>
          <w:color w:val="000000"/>
          <w:szCs w:val="21"/>
          <w:lang w:val="en-GB"/>
        </w:rPr>
        <w:t>8</w:t>
      </w:r>
      <w:r>
        <w:rPr>
          <w:rFonts w:ascii="宋体" w:hAnsi="宋体" w:hint="eastAsia"/>
          <w:color w:val="000000"/>
          <w:szCs w:val="21"/>
          <w:lang w:val="en-GB"/>
        </w:rPr>
        <w:t>）排气系统的配置图、进气量和散热器排风量；</w:t>
      </w:r>
    </w:p>
    <w:p w:rsidR="00813E5B" w:rsidRDefault="00F44540">
      <w:pPr>
        <w:snapToGrid w:val="0"/>
        <w:spacing w:line="440" w:lineRule="exact"/>
        <w:ind w:firstLineChars="200" w:firstLine="420"/>
        <w:rPr>
          <w:rFonts w:ascii="宋体"/>
          <w:color w:val="000000"/>
          <w:szCs w:val="21"/>
          <w:lang w:val="en-GB"/>
        </w:rPr>
      </w:pPr>
      <w:r>
        <w:rPr>
          <w:rFonts w:ascii="宋体" w:hAnsi="宋体"/>
          <w:color w:val="000000"/>
          <w:szCs w:val="21"/>
          <w:lang w:val="en-GB"/>
        </w:rPr>
        <w:t>9</w:t>
      </w:r>
      <w:r>
        <w:rPr>
          <w:rFonts w:ascii="宋体" w:hAnsi="宋体" w:hint="eastAsia"/>
          <w:color w:val="000000"/>
          <w:szCs w:val="21"/>
          <w:lang w:val="en-GB"/>
        </w:rPr>
        <w:t>）推荐两年备品清单</w:t>
      </w:r>
    </w:p>
    <w:p w:rsidR="00813E5B" w:rsidRDefault="00F44540">
      <w:pPr>
        <w:numPr>
          <w:ilvl w:val="1"/>
          <w:numId w:val="4"/>
        </w:numPr>
        <w:tabs>
          <w:tab w:val="clear" w:pos="420"/>
          <w:tab w:val="left" w:pos="426"/>
        </w:tabs>
        <w:snapToGrid w:val="0"/>
        <w:spacing w:line="440" w:lineRule="exact"/>
        <w:rPr>
          <w:rFonts w:ascii="宋体"/>
          <w:szCs w:val="21"/>
        </w:rPr>
      </w:pPr>
      <w:r>
        <w:rPr>
          <w:rFonts w:ascii="宋体" w:hAnsi="宋体" w:hint="eastAsia"/>
          <w:szCs w:val="21"/>
        </w:rPr>
        <w:t>设备安装和使用文件</w:t>
      </w:r>
      <w:r>
        <w:rPr>
          <w:rFonts w:ascii="宋体" w:hAnsi="宋体"/>
          <w:szCs w:val="21"/>
        </w:rPr>
        <w:t>(</w:t>
      </w:r>
      <w:r>
        <w:rPr>
          <w:rFonts w:ascii="宋体" w:hAnsi="宋体" w:hint="eastAsia"/>
          <w:szCs w:val="21"/>
        </w:rPr>
        <w:t>最终技术文件</w:t>
      </w:r>
      <w:r>
        <w:rPr>
          <w:rFonts w:ascii="宋体" w:hAnsi="宋体"/>
          <w:szCs w:val="21"/>
        </w:rPr>
        <w:t>)</w:t>
      </w:r>
    </w:p>
    <w:p w:rsidR="00813E5B" w:rsidRDefault="00F44540">
      <w:pPr>
        <w:snapToGrid w:val="0"/>
        <w:spacing w:line="440" w:lineRule="exact"/>
        <w:ind w:firstLineChars="200" w:firstLine="420"/>
        <w:rPr>
          <w:rFonts w:ascii="宋体"/>
          <w:color w:val="000000"/>
          <w:szCs w:val="21"/>
          <w:lang w:val="en-GB"/>
        </w:rPr>
      </w:pPr>
      <w:r>
        <w:rPr>
          <w:rFonts w:ascii="宋体" w:hAnsi="宋体" w:hint="eastAsia"/>
          <w:color w:val="000000"/>
          <w:szCs w:val="21"/>
          <w:lang w:val="en-GB"/>
        </w:rPr>
        <w:t>除了供货商和分包商的产品目录和样本以外，最终技术文件应包括下列参考资料：</w:t>
      </w:r>
    </w:p>
    <w:p w:rsidR="00813E5B" w:rsidRDefault="00F44540">
      <w:pPr>
        <w:snapToGrid w:val="0"/>
        <w:spacing w:line="440" w:lineRule="exact"/>
        <w:ind w:firstLineChars="200" w:firstLine="420"/>
        <w:rPr>
          <w:rFonts w:ascii="宋体"/>
          <w:color w:val="000000"/>
          <w:szCs w:val="21"/>
          <w:lang w:val="en-GB"/>
        </w:rPr>
      </w:pPr>
      <w:r>
        <w:rPr>
          <w:rFonts w:ascii="宋体" w:hAnsi="宋体"/>
          <w:color w:val="000000"/>
          <w:szCs w:val="21"/>
          <w:lang w:val="en-GB"/>
        </w:rPr>
        <w:t>A</w:t>
      </w:r>
      <w:r>
        <w:rPr>
          <w:rFonts w:ascii="宋体" w:hAnsi="宋体" w:hint="eastAsia"/>
          <w:color w:val="000000"/>
          <w:szCs w:val="21"/>
          <w:lang w:val="en-GB"/>
        </w:rPr>
        <w:t>．供货商名称</w:t>
      </w:r>
    </w:p>
    <w:p w:rsidR="00813E5B" w:rsidRDefault="00F44540">
      <w:pPr>
        <w:snapToGrid w:val="0"/>
        <w:spacing w:line="440" w:lineRule="exact"/>
        <w:ind w:firstLineChars="200" w:firstLine="420"/>
        <w:rPr>
          <w:rFonts w:ascii="宋体"/>
          <w:color w:val="000000"/>
          <w:szCs w:val="21"/>
          <w:lang w:val="en-GB"/>
        </w:rPr>
      </w:pPr>
      <w:r>
        <w:rPr>
          <w:rFonts w:ascii="宋体" w:hAnsi="宋体"/>
          <w:color w:val="000000"/>
          <w:szCs w:val="21"/>
          <w:lang w:val="en-GB"/>
        </w:rPr>
        <w:t>B</w:t>
      </w:r>
      <w:r>
        <w:rPr>
          <w:rFonts w:ascii="宋体" w:hAnsi="宋体" w:hint="eastAsia"/>
          <w:color w:val="000000"/>
          <w:szCs w:val="21"/>
          <w:lang w:val="en-GB"/>
        </w:rPr>
        <w:t>．用户名称</w:t>
      </w:r>
    </w:p>
    <w:p w:rsidR="00813E5B" w:rsidRDefault="00F44540">
      <w:pPr>
        <w:snapToGrid w:val="0"/>
        <w:spacing w:line="440" w:lineRule="exact"/>
        <w:ind w:firstLineChars="200" w:firstLine="420"/>
        <w:rPr>
          <w:rFonts w:ascii="宋体"/>
          <w:color w:val="000000"/>
          <w:szCs w:val="21"/>
          <w:lang w:val="en-GB"/>
        </w:rPr>
      </w:pPr>
      <w:r>
        <w:rPr>
          <w:rFonts w:ascii="宋体" w:hAnsi="宋体"/>
          <w:color w:val="000000"/>
          <w:szCs w:val="21"/>
          <w:lang w:val="en-GB"/>
        </w:rPr>
        <w:t>C</w:t>
      </w:r>
      <w:r>
        <w:rPr>
          <w:rFonts w:ascii="宋体" w:hAnsi="宋体" w:hint="eastAsia"/>
          <w:color w:val="000000"/>
          <w:szCs w:val="21"/>
          <w:lang w:val="en-GB"/>
        </w:rPr>
        <w:t>．用户设备编号</w:t>
      </w:r>
    </w:p>
    <w:p w:rsidR="00813E5B" w:rsidRDefault="00F44540">
      <w:pPr>
        <w:snapToGrid w:val="0"/>
        <w:spacing w:line="440" w:lineRule="exact"/>
        <w:ind w:firstLineChars="200" w:firstLine="420"/>
        <w:rPr>
          <w:rFonts w:ascii="宋体" w:hAnsi="宋体"/>
          <w:color w:val="000000"/>
          <w:szCs w:val="21"/>
          <w:lang w:val="en-GB"/>
        </w:rPr>
      </w:pPr>
      <w:r>
        <w:rPr>
          <w:rFonts w:ascii="宋体" w:hAnsi="宋体"/>
          <w:color w:val="000000"/>
          <w:szCs w:val="21"/>
          <w:lang w:val="en-GB"/>
        </w:rPr>
        <w:t>D</w:t>
      </w:r>
      <w:r>
        <w:rPr>
          <w:rFonts w:ascii="宋体" w:hAnsi="宋体" w:hint="eastAsia"/>
          <w:color w:val="000000"/>
          <w:szCs w:val="21"/>
          <w:lang w:val="en-GB"/>
        </w:rPr>
        <w:t>．设备设计制造的详细技术文件</w:t>
      </w:r>
    </w:p>
    <w:p w:rsidR="00813E5B" w:rsidRDefault="00F44540">
      <w:pPr>
        <w:snapToGrid w:val="0"/>
        <w:spacing w:line="440" w:lineRule="exact"/>
        <w:ind w:firstLineChars="200" w:firstLine="420"/>
        <w:rPr>
          <w:rFonts w:ascii="宋体"/>
          <w:color w:val="000000"/>
          <w:szCs w:val="21"/>
          <w:lang w:val="en-GB"/>
        </w:rPr>
      </w:pPr>
      <w:r>
        <w:rPr>
          <w:rFonts w:ascii="宋体" w:hAnsi="宋体"/>
          <w:color w:val="000000"/>
          <w:szCs w:val="21"/>
          <w:lang w:val="en-GB"/>
        </w:rPr>
        <w:t>E</w:t>
      </w:r>
      <w:r>
        <w:rPr>
          <w:rFonts w:ascii="宋体" w:hAnsi="宋体" w:hint="eastAsia"/>
          <w:color w:val="000000"/>
          <w:szCs w:val="21"/>
          <w:lang w:val="en-GB"/>
        </w:rPr>
        <w:t>．设备有关型式试验和出厂的检验报告、</w:t>
      </w:r>
    </w:p>
    <w:p w:rsidR="00813E5B" w:rsidRDefault="00F44540">
      <w:pPr>
        <w:snapToGrid w:val="0"/>
        <w:spacing w:line="440" w:lineRule="exact"/>
        <w:ind w:firstLineChars="200" w:firstLine="420"/>
        <w:rPr>
          <w:rFonts w:ascii="宋体"/>
          <w:color w:val="000000"/>
          <w:szCs w:val="21"/>
          <w:lang w:val="en-GB"/>
        </w:rPr>
      </w:pPr>
      <w:r>
        <w:rPr>
          <w:rFonts w:ascii="宋体" w:hAnsi="宋体" w:hint="eastAsia"/>
          <w:color w:val="000000"/>
          <w:szCs w:val="21"/>
          <w:lang w:val="en-GB"/>
        </w:rPr>
        <w:t>如果最终技术文件不能满足技术规格书和数据表所给的要求，供货商有责任进行变更和修订，并在接到用户</w:t>
      </w:r>
      <w:r>
        <w:rPr>
          <w:rFonts w:ascii="宋体" w:hAnsi="宋体"/>
          <w:color w:val="000000"/>
          <w:szCs w:val="21"/>
          <w:lang w:val="en-GB"/>
        </w:rPr>
        <w:t>/</w:t>
      </w:r>
      <w:r>
        <w:rPr>
          <w:rFonts w:ascii="宋体" w:hAnsi="宋体" w:hint="eastAsia"/>
          <w:color w:val="000000"/>
          <w:szCs w:val="21"/>
          <w:lang w:val="en-GB"/>
        </w:rPr>
        <w:t>设计意见的十五天内反馈给用户。最终文件分为下面三个部分：</w:t>
      </w:r>
    </w:p>
    <w:p w:rsidR="00813E5B" w:rsidRDefault="00F44540">
      <w:pPr>
        <w:snapToGrid w:val="0"/>
        <w:spacing w:line="440" w:lineRule="exact"/>
        <w:ind w:firstLineChars="200" w:firstLine="420"/>
        <w:rPr>
          <w:rFonts w:ascii="宋体"/>
          <w:color w:val="000000"/>
          <w:szCs w:val="21"/>
          <w:lang w:val="en-GB"/>
        </w:rPr>
      </w:pPr>
      <w:r>
        <w:rPr>
          <w:rFonts w:ascii="宋体" w:hAnsi="宋体"/>
          <w:color w:val="000000"/>
          <w:szCs w:val="21"/>
          <w:lang w:val="en-GB"/>
        </w:rPr>
        <w:t>A</w:t>
      </w:r>
      <w:r>
        <w:rPr>
          <w:rFonts w:ascii="宋体" w:hAnsi="宋体" w:hint="eastAsia"/>
          <w:color w:val="000000"/>
          <w:szCs w:val="21"/>
          <w:lang w:val="en-GB"/>
        </w:rPr>
        <w:t>．设计和安装手册</w:t>
      </w:r>
    </w:p>
    <w:p w:rsidR="00813E5B" w:rsidRDefault="00F44540">
      <w:pPr>
        <w:snapToGrid w:val="0"/>
        <w:spacing w:line="440" w:lineRule="exact"/>
        <w:ind w:firstLineChars="200" w:firstLine="420"/>
        <w:rPr>
          <w:rFonts w:ascii="宋体"/>
          <w:color w:val="000000"/>
          <w:szCs w:val="21"/>
          <w:lang w:val="en-GB"/>
        </w:rPr>
      </w:pPr>
      <w:r>
        <w:rPr>
          <w:rFonts w:ascii="宋体" w:hAnsi="宋体"/>
          <w:color w:val="000000"/>
          <w:szCs w:val="21"/>
          <w:lang w:val="en-GB"/>
        </w:rPr>
        <w:t>B</w:t>
      </w:r>
      <w:r>
        <w:rPr>
          <w:rFonts w:ascii="宋体" w:hAnsi="宋体" w:hint="eastAsia"/>
          <w:color w:val="000000"/>
          <w:szCs w:val="21"/>
          <w:lang w:val="en-GB"/>
        </w:rPr>
        <w:t>．运行手册</w:t>
      </w:r>
    </w:p>
    <w:p w:rsidR="00813E5B" w:rsidRDefault="00F44540">
      <w:pPr>
        <w:snapToGrid w:val="0"/>
        <w:spacing w:line="440" w:lineRule="exact"/>
        <w:ind w:firstLineChars="200" w:firstLine="420"/>
        <w:rPr>
          <w:rFonts w:ascii="宋体"/>
          <w:color w:val="000000"/>
          <w:szCs w:val="21"/>
          <w:lang w:val="en-GB"/>
        </w:rPr>
      </w:pPr>
      <w:r>
        <w:rPr>
          <w:rFonts w:ascii="宋体" w:hAnsi="宋体"/>
          <w:color w:val="000000"/>
          <w:szCs w:val="21"/>
          <w:lang w:val="en-GB"/>
        </w:rPr>
        <w:t>C</w:t>
      </w:r>
      <w:r>
        <w:rPr>
          <w:rFonts w:ascii="宋体" w:hAnsi="宋体" w:hint="eastAsia"/>
          <w:color w:val="000000"/>
          <w:szCs w:val="21"/>
          <w:lang w:val="en-GB"/>
        </w:rPr>
        <w:t>．维护手册</w:t>
      </w:r>
    </w:p>
    <w:p w:rsidR="00813E5B" w:rsidRDefault="00F44540">
      <w:pPr>
        <w:snapToGrid w:val="0"/>
        <w:spacing w:line="440" w:lineRule="exact"/>
        <w:ind w:firstLineChars="200" w:firstLine="420"/>
        <w:rPr>
          <w:rFonts w:ascii="宋体"/>
          <w:color w:val="000000"/>
          <w:szCs w:val="21"/>
          <w:lang w:val="en-GB"/>
        </w:rPr>
      </w:pPr>
      <w:r>
        <w:rPr>
          <w:rFonts w:ascii="宋体" w:hAnsi="宋体" w:hint="eastAsia"/>
          <w:color w:val="000000"/>
          <w:szCs w:val="21"/>
          <w:lang w:val="en-GB"/>
        </w:rPr>
        <w:t>“设计和安装手册”部分应包括：</w:t>
      </w:r>
    </w:p>
    <w:p w:rsidR="00813E5B" w:rsidRDefault="00F44540">
      <w:pPr>
        <w:snapToGrid w:val="0"/>
        <w:spacing w:line="440" w:lineRule="exact"/>
        <w:ind w:firstLineChars="200" w:firstLine="420"/>
        <w:rPr>
          <w:rFonts w:ascii="宋体"/>
          <w:color w:val="000000"/>
          <w:szCs w:val="21"/>
          <w:lang w:val="en-GB"/>
        </w:rPr>
      </w:pPr>
      <w:r>
        <w:rPr>
          <w:rFonts w:ascii="宋体"/>
          <w:color w:val="000000"/>
          <w:szCs w:val="21"/>
          <w:lang w:val="en-GB"/>
        </w:rPr>
        <w:t>----</w:t>
      </w:r>
      <w:r>
        <w:rPr>
          <w:rFonts w:ascii="宋体" w:hAnsi="宋体" w:hint="eastAsia"/>
          <w:color w:val="000000"/>
          <w:szCs w:val="21"/>
          <w:lang w:val="en-GB"/>
        </w:rPr>
        <w:t>设计文件；</w:t>
      </w:r>
    </w:p>
    <w:p w:rsidR="00813E5B" w:rsidRDefault="00F44540">
      <w:pPr>
        <w:snapToGrid w:val="0"/>
        <w:spacing w:line="440" w:lineRule="exact"/>
        <w:ind w:firstLineChars="200" w:firstLine="420"/>
        <w:rPr>
          <w:rFonts w:ascii="宋体"/>
          <w:color w:val="000000"/>
          <w:szCs w:val="21"/>
          <w:lang w:val="en-GB"/>
        </w:rPr>
      </w:pPr>
      <w:r>
        <w:rPr>
          <w:rFonts w:ascii="宋体"/>
          <w:color w:val="000000"/>
          <w:szCs w:val="21"/>
          <w:lang w:val="en-GB"/>
        </w:rPr>
        <w:t>----</w:t>
      </w:r>
      <w:r>
        <w:rPr>
          <w:rFonts w:ascii="宋体" w:hAnsi="宋体" w:hint="eastAsia"/>
          <w:color w:val="000000"/>
          <w:szCs w:val="21"/>
          <w:lang w:val="en-GB"/>
        </w:rPr>
        <w:t>型式试验、验收试验和特殊试验证明；</w:t>
      </w:r>
    </w:p>
    <w:p w:rsidR="00813E5B" w:rsidRDefault="00F44540">
      <w:pPr>
        <w:snapToGrid w:val="0"/>
        <w:spacing w:line="440" w:lineRule="exact"/>
        <w:ind w:firstLineChars="200" w:firstLine="420"/>
        <w:rPr>
          <w:rFonts w:ascii="宋体"/>
          <w:color w:val="000000"/>
          <w:szCs w:val="21"/>
          <w:lang w:val="en-GB"/>
        </w:rPr>
      </w:pPr>
      <w:r>
        <w:rPr>
          <w:rFonts w:ascii="宋体"/>
          <w:color w:val="000000"/>
          <w:szCs w:val="21"/>
          <w:lang w:val="en-GB"/>
        </w:rPr>
        <w:t>----</w:t>
      </w:r>
      <w:r>
        <w:rPr>
          <w:rFonts w:ascii="宋体" w:hAnsi="宋体" w:hint="eastAsia"/>
          <w:color w:val="000000"/>
          <w:szCs w:val="21"/>
          <w:lang w:val="en-GB"/>
        </w:rPr>
        <w:t>安装过程说明；</w:t>
      </w:r>
    </w:p>
    <w:p w:rsidR="00813E5B" w:rsidRDefault="00F44540">
      <w:pPr>
        <w:snapToGrid w:val="0"/>
        <w:spacing w:line="440" w:lineRule="exact"/>
        <w:ind w:firstLineChars="200" w:firstLine="420"/>
        <w:rPr>
          <w:rFonts w:ascii="宋体"/>
          <w:color w:val="000000"/>
          <w:szCs w:val="21"/>
          <w:lang w:val="en-GB"/>
        </w:rPr>
      </w:pPr>
      <w:r>
        <w:rPr>
          <w:rFonts w:ascii="宋体"/>
          <w:color w:val="000000"/>
          <w:szCs w:val="21"/>
          <w:lang w:val="en-GB"/>
        </w:rPr>
        <w:t>----</w:t>
      </w:r>
      <w:r>
        <w:rPr>
          <w:rFonts w:ascii="宋体" w:hAnsi="宋体" w:hint="eastAsia"/>
          <w:color w:val="000000"/>
          <w:szCs w:val="21"/>
          <w:lang w:val="en-GB"/>
        </w:rPr>
        <w:t>安装后现场调试过程的说明。</w:t>
      </w:r>
    </w:p>
    <w:p w:rsidR="00813E5B" w:rsidRDefault="00F44540">
      <w:pPr>
        <w:snapToGrid w:val="0"/>
        <w:spacing w:line="440" w:lineRule="exact"/>
        <w:ind w:firstLineChars="200" w:firstLine="420"/>
        <w:rPr>
          <w:rFonts w:ascii="宋体"/>
          <w:color w:val="000000"/>
          <w:szCs w:val="21"/>
          <w:lang w:val="en-GB"/>
        </w:rPr>
      </w:pPr>
      <w:r>
        <w:rPr>
          <w:rFonts w:ascii="宋体" w:hAnsi="宋体" w:hint="eastAsia"/>
          <w:color w:val="000000"/>
          <w:szCs w:val="21"/>
          <w:lang w:val="en-GB"/>
        </w:rPr>
        <w:t>“操作手册”部分应包括：</w:t>
      </w:r>
    </w:p>
    <w:p w:rsidR="00813E5B" w:rsidRDefault="00F44540">
      <w:pPr>
        <w:snapToGrid w:val="0"/>
        <w:spacing w:line="440" w:lineRule="exact"/>
        <w:ind w:firstLineChars="200" w:firstLine="420"/>
        <w:rPr>
          <w:rFonts w:ascii="宋体"/>
          <w:color w:val="000000"/>
          <w:szCs w:val="21"/>
          <w:lang w:val="en-GB"/>
        </w:rPr>
      </w:pPr>
      <w:r>
        <w:rPr>
          <w:rFonts w:ascii="宋体"/>
          <w:color w:val="000000"/>
          <w:szCs w:val="21"/>
          <w:lang w:val="en-GB"/>
        </w:rPr>
        <w:t>----</w:t>
      </w:r>
      <w:r>
        <w:rPr>
          <w:rFonts w:ascii="宋体" w:hAnsi="宋体" w:hint="eastAsia"/>
          <w:color w:val="000000"/>
          <w:szCs w:val="21"/>
          <w:lang w:val="en-GB"/>
        </w:rPr>
        <w:t>起动过程说明；</w:t>
      </w:r>
    </w:p>
    <w:p w:rsidR="00813E5B" w:rsidRDefault="00F44540">
      <w:pPr>
        <w:snapToGrid w:val="0"/>
        <w:spacing w:line="440" w:lineRule="exact"/>
        <w:ind w:firstLineChars="200" w:firstLine="420"/>
        <w:rPr>
          <w:rFonts w:ascii="宋体"/>
          <w:color w:val="000000"/>
          <w:szCs w:val="21"/>
          <w:lang w:val="en-GB"/>
        </w:rPr>
      </w:pPr>
      <w:r>
        <w:rPr>
          <w:rFonts w:ascii="宋体"/>
          <w:color w:val="000000"/>
          <w:szCs w:val="21"/>
          <w:lang w:val="en-GB"/>
        </w:rPr>
        <w:t>----</w:t>
      </w:r>
      <w:r>
        <w:rPr>
          <w:rFonts w:ascii="宋体" w:hAnsi="宋体" w:hint="eastAsia"/>
          <w:color w:val="000000"/>
          <w:szCs w:val="21"/>
          <w:lang w:val="en-GB"/>
        </w:rPr>
        <w:t>使用环境说明；</w:t>
      </w:r>
    </w:p>
    <w:p w:rsidR="00813E5B" w:rsidRDefault="00F44540">
      <w:pPr>
        <w:snapToGrid w:val="0"/>
        <w:spacing w:line="440" w:lineRule="exact"/>
        <w:ind w:firstLineChars="200" w:firstLine="420"/>
        <w:rPr>
          <w:rFonts w:ascii="宋体"/>
          <w:color w:val="000000"/>
          <w:szCs w:val="21"/>
          <w:lang w:val="en-GB"/>
        </w:rPr>
      </w:pPr>
      <w:r>
        <w:rPr>
          <w:rFonts w:ascii="宋体" w:hAnsi="宋体" w:hint="eastAsia"/>
          <w:color w:val="000000"/>
          <w:szCs w:val="21"/>
          <w:lang w:val="en-GB"/>
        </w:rPr>
        <w:t>“维修手册”应包括：</w:t>
      </w:r>
    </w:p>
    <w:p w:rsidR="00813E5B" w:rsidRDefault="00F44540">
      <w:pPr>
        <w:snapToGrid w:val="0"/>
        <w:spacing w:line="440" w:lineRule="exact"/>
        <w:ind w:firstLineChars="200" w:firstLine="420"/>
        <w:rPr>
          <w:rFonts w:ascii="宋体"/>
          <w:color w:val="000000"/>
          <w:szCs w:val="21"/>
          <w:lang w:val="en-GB"/>
        </w:rPr>
      </w:pPr>
      <w:r>
        <w:rPr>
          <w:rFonts w:ascii="宋体"/>
          <w:color w:val="000000"/>
          <w:szCs w:val="21"/>
          <w:lang w:val="en-GB"/>
        </w:rPr>
        <w:t>----</w:t>
      </w:r>
      <w:r>
        <w:rPr>
          <w:rFonts w:ascii="宋体" w:hAnsi="宋体" w:hint="eastAsia"/>
          <w:color w:val="000000"/>
          <w:szCs w:val="21"/>
          <w:lang w:val="en-GB"/>
        </w:rPr>
        <w:t>预防维修说明和定期检查程序；</w:t>
      </w:r>
    </w:p>
    <w:p w:rsidR="00813E5B" w:rsidRDefault="00F44540">
      <w:pPr>
        <w:snapToGrid w:val="0"/>
        <w:spacing w:line="440" w:lineRule="exact"/>
        <w:ind w:firstLineChars="200" w:firstLine="420"/>
        <w:rPr>
          <w:rFonts w:ascii="宋体"/>
          <w:color w:val="000000"/>
          <w:szCs w:val="21"/>
          <w:lang w:val="en-GB"/>
        </w:rPr>
      </w:pPr>
      <w:r>
        <w:rPr>
          <w:rFonts w:ascii="宋体"/>
          <w:color w:val="000000"/>
          <w:szCs w:val="21"/>
          <w:lang w:val="en-GB"/>
        </w:rPr>
        <w:lastRenderedPageBreak/>
        <w:t>----</w:t>
      </w:r>
      <w:r>
        <w:rPr>
          <w:rFonts w:ascii="宋体" w:hAnsi="宋体" w:hint="eastAsia"/>
          <w:color w:val="000000"/>
          <w:szCs w:val="21"/>
          <w:lang w:val="en-GB"/>
        </w:rPr>
        <w:t>用于拆卸和替换所有另件和附件（包括备件表中的备件）安装说明书和程序；</w:t>
      </w:r>
    </w:p>
    <w:p w:rsidR="00813E5B" w:rsidRDefault="00F44540">
      <w:pPr>
        <w:snapToGrid w:val="0"/>
        <w:spacing w:line="440" w:lineRule="exact"/>
        <w:ind w:firstLineChars="200" w:firstLine="420"/>
        <w:rPr>
          <w:rFonts w:ascii="宋体"/>
          <w:color w:val="000000"/>
          <w:szCs w:val="21"/>
          <w:lang w:val="en-GB"/>
        </w:rPr>
      </w:pPr>
      <w:r>
        <w:rPr>
          <w:rFonts w:ascii="宋体"/>
          <w:color w:val="000000"/>
          <w:szCs w:val="21"/>
          <w:lang w:val="en-GB"/>
        </w:rPr>
        <w:t>----</w:t>
      </w:r>
      <w:r>
        <w:rPr>
          <w:rFonts w:ascii="宋体" w:hAnsi="宋体" w:hint="eastAsia"/>
          <w:color w:val="000000"/>
          <w:szCs w:val="21"/>
          <w:lang w:val="en-GB"/>
        </w:rPr>
        <w:t>备用件、消耗品、包括从厂家订购它们所需要的所有信息（名称和代号）。</w:t>
      </w:r>
    </w:p>
    <w:p w:rsidR="00813E5B" w:rsidRDefault="00F44540">
      <w:pPr>
        <w:pStyle w:val="23"/>
        <w:numPr>
          <w:ilvl w:val="0"/>
          <w:numId w:val="4"/>
        </w:numPr>
        <w:snapToGrid w:val="0"/>
        <w:spacing w:line="440" w:lineRule="exact"/>
        <w:ind w:left="284" w:hanging="284"/>
        <w:rPr>
          <w:rFonts w:ascii="宋体"/>
          <w:sz w:val="24"/>
          <w:szCs w:val="24"/>
        </w:rPr>
      </w:pPr>
      <w:bookmarkStart w:id="62" w:name="_Toc460771509"/>
      <w:r>
        <w:rPr>
          <w:rFonts w:ascii="宋体" w:hAnsi="宋体" w:hint="eastAsia"/>
          <w:sz w:val="24"/>
          <w:szCs w:val="24"/>
        </w:rPr>
        <w:t>技术服务</w:t>
      </w:r>
      <w:bookmarkEnd w:id="62"/>
    </w:p>
    <w:p w:rsidR="00813E5B" w:rsidRDefault="00F44540">
      <w:pPr>
        <w:tabs>
          <w:tab w:val="left" w:pos="426"/>
        </w:tabs>
        <w:snapToGrid w:val="0"/>
        <w:spacing w:line="440" w:lineRule="exact"/>
        <w:rPr>
          <w:rFonts w:ascii="宋体"/>
          <w:szCs w:val="21"/>
        </w:rPr>
      </w:pPr>
      <w:r>
        <w:rPr>
          <w:rFonts w:ascii="宋体" w:hAnsi="宋体"/>
          <w:szCs w:val="21"/>
        </w:rPr>
        <w:t>11.1</w:t>
      </w:r>
      <w:r>
        <w:rPr>
          <w:rFonts w:ascii="宋体" w:hAnsi="宋体" w:hint="eastAsia"/>
          <w:szCs w:val="21"/>
        </w:rPr>
        <w:t>技术支持</w:t>
      </w:r>
    </w:p>
    <w:p w:rsidR="00813E5B" w:rsidRDefault="00F44540">
      <w:pPr>
        <w:snapToGrid w:val="0"/>
        <w:spacing w:line="440" w:lineRule="exact"/>
        <w:ind w:firstLineChars="200" w:firstLine="420"/>
        <w:rPr>
          <w:rFonts w:ascii="宋体"/>
          <w:color w:val="000000"/>
          <w:szCs w:val="21"/>
          <w:lang w:val="en-GB"/>
        </w:rPr>
      </w:pPr>
      <w:r>
        <w:rPr>
          <w:rFonts w:ascii="宋体" w:hAnsi="宋体" w:hint="eastAsia"/>
          <w:color w:val="000000"/>
          <w:szCs w:val="21"/>
          <w:lang w:val="en-GB"/>
        </w:rPr>
        <w:t>供货商在投标时应提交现场技术服务计划和周进度时间表，内容包括施工、安装、起机、试运行直至投产和现场验收试验，如果收费还应提出分项报价。</w:t>
      </w:r>
    </w:p>
    <w:p w:rsidR="00813E5B" w:rsidRDefault="00F44540">
      <w:pPr>
        <w:snapToGrid w:val="0"/>
        <w:spacing w:line="440" w:lineRule="exact"/>
        <w:ind w:firstLineChars="200" w:firstLine="420"/>
        <w:rPr>
          <w:rFonts w:ascii="宋体"/>
          <w:color w:val="000000"/>
          <w:szCs w:val="21"/>
          <w:lang w:val="en-GB"/>
        </w:rPr>
      </w:pPr>
      <w:r>
        <w:rPr>
          <w:rFonts w:ascii="宋体" w:hAnsi="宋体" w:hint="eastAsia"/>
          <w:color w:val="000000"/>
          <w:szCs w:val="21"/>
          <w:lang w:val="en-GB"/>
        </w:rPr>
        <w:t>供货商按照商务合同规定的时间和地点要求，派遣技术人员，在现场提供技术服务。如果现场服务需收费，则应在投标时应提出单独报价。</w:t>
      </w:r>
    </w:p>
    <w:p w:rsidR="00813E5B" w:rsidRDefault="00F44540">
      <w:pPr>
        <w:snapToGrid w:val="0"/>
        <w:spacing w:line="440" w:lineRule="exact"/>
        <w:ind w:firstLineChars="200" w:firstLine="420"/>
        <w:rPr>
          <w:rFonts w:ascii="宋体"/>
          <w:color w:val="000000"/>
          <w:szCs w:val="21"/>
          <w:lang w:val="en-GB"/>
        </w:rPr>
      </w:pPr>
      <w:r>
        <w:rPr>
          <w:rFonts w:ascii="宋体" w:hAnsi="宋体" w:hint="eastAsia"/>
          <w:color w:val="000000"/>
          <w:szCs w:val="21"/>
          <w:lang w:val="en-GB"/>
        </w:rPr>
        <w:t>工程设计阶段，供货商宜与设计以召开联络会形式进行设备技术和制造的沟通，以便最终设备符合工程的技术要求。召开设计联络会的次数和地点由业主</w:t>
      </w:r>
      <w:r>
        <w:rPr>
          <w:rFonts w:ascii="宋体" w:hAnsi="宋体"/>
          <w:color w:val="000000"/>
          <w:szCs w:val="21"/>
          <w:lang w:val="en-GB"/>
        </w:rPr>
        <w:t>/</w:t>
      </w:r>
      <w:r>
        <w:rPr>
          <w:rFonts w:ascii="宋体" w:hAnsi="宋体" w:hint="eastAsia"/>
          <w:color w:val="000000"/>
          <w:szCs w:val="21"/>
          <w:lang w:val="en-GB"/>
        </w:rPr>
        <w:t>设计和供货商根据工程需要协商后确认。</w:t>
      </w:r>
    </w:p>
    <w:p w:rsidR="00813E5B" w:rsidRDefault="00F44540">
      <w:pPr>
        <w:tabs>
          <w:tab w:val="left" w:pos="426"/>
        </w:tabs>
        <w:snapToGrid w:val="0"/>
        <w:spacing w:line="440" w:lineRule="exact"/>
        <w:rPr>
          <w:rFonts w:ascii="宋体"/>
          <w:szCs w:val="21"/>
        </w:rPr>
      </w:pPr>
      <w:r>
        <w:rPr>
          <w:rFonts w:ascii="宋体" w:hAnsi="宋体"/>
          <w:szCs w:val="21"/>
        </w:rPr>
        <w:t>11.2</w:t>
      </w:r>
      <w:r>
        <w:rPr>
          <w:rFonts w:ascii="宋体" w:hAnsi="宋体" w:hint="eastAsia"/>
          <w:szCs w:val="21"/>
        </w:rPr>
        <w:t>培训</w:t>
      </w:r>
    </w:p>
    <w:p w:rsidR="00813E5B" w:rsidRDefault="00F44540">
      <w:pPr>
        <w:snapToGrid w:val="0"/>
        <w:spacing w:line="440" w:lineRule="exact"/>
        <w:ind w:firstLineChars="200" w:firstLine="420"/>
        <w:rPr>
          <w:rFonts w:ascii="宋体"/>
          <w:color w:val="000000"/>
          <w:szCs w:val="21"/>
          <w:lang w:val="en-GB"/>
        </w:rPr>
      </w:pPr>
      <w:r>
        <w:rPr>
          <w:rFonts w:ascii="宋体" w:hAnsi="宋体" w:hint="eastAsia"/>
          <w:color w:val="000000"/>
          <w:szCs w:val="21"/>
          <w:lang w:val="en-GB"/>
        </w:rPr>
        <w:t>供货商应为业主的技术人员和运行、维护人员进行技术培训，以使他们全面了解本项目设备的基本原理、技术特点、控制保护功能、运行维护要求以及常见故障的排除方法等。</w:t>
      </w:r>
    </w:p>
    <w:p w:rsidR="00813E5B" w:rsidRDefault="00F44540">
      <w:pPr>
        <w:snapToGrid w:val="0"/>
        <w:spacing w:line="440" w:lineRule="exact"/>
        <w:ind w:firstLineChars="200" w:firstLine="420"/>
        <w:rPr>
          <w:rFonts w:ascii="宋体"/>
          <w:color w:val="000000"/>
          <w:szCs w:val="21"/>
          <w:lang w:val="en-GB"/>
        </w:rPr>
      </w:pPr>
      <w:r>
        <w:rPr>
          <w:rFonts w:ascii="宋体" w:hAnsi="宋体" w:hint="eastAsia"/>
          <w:color w:val="000000"/>
          <w:szCs w:val="21"/>
          <w:lang w:val="en-GB"/>
        </w:rPr>
        <w:t>供货商应在规定期限内，根据合同规定的方式，组织对业主选派的运行操作及管理人员进行技术培训，其中在供货商工厂或培训中心进行工程师培训，在中国国内供货商培训中心或工程现场进行运行维护人员培训。</w:t>
      </w:r>
    </w:p>
    <w:p w:rsidR="00813E5B" w:rsidRDefault="00F44540">
      <w:pPr>
        <w:snapToGrid w:val="0"/>
        <w:spacing w:line="440" w:lineRule="exact"/>
        <w:ind w:firstLineChars="200" w:firstLine="420"/>
        <w:rPr>
          <w:rFonts w:ascii="宋体"/>
          <w:color w:val="FF0000"/>
          <w:szCs w:val="21"/>
          <w:lang w:val="en-GB"/>
        </w:rPr>
      </w:pPr>
      <w:r>
        <w:rPr>
          <w:rFonts w:ascii="宋体" w:hAnsi="宋体" w:hint="eastAsia"/>
          <w:szCs w:val="21"/>
          <w:lang w:val="en-GB"/>
        </w:rPr>
        <w:t>供货商应当在投标文件中提出详细的针对</w:t>
      </w:r>
      <w:r>
        <w:rPr>
          <w:rFonts w:ascii="宋体" w:hAnsi="宋体" w:hint="eastAsia"/>
          <w:szCs w:val="21"/>
        </w:rPr>
        <w:t>柴油发电机组</w:t>
      </w:r>
      <w:r>
        <w:rPr>
          <w:rFonts w:ascii="宋体" w:hAnsi="宋体" w:hint="eastAsia"/>
          <w:szCs w:val="21"/>
          <w:lang w:val="en-GB"/>
        </w:rPr>
        <w:t>的原理、操作、简单运行维护的详细培训实施计划。业主将对供货商提出的培训计划进行评估。对于准备不充分，缺乏细节的培训计划将影响对其投标的评价。</w:t>
      </w:r>
    </w:p>
    <w:p w:rsidR="00813E5B" w:rsidRDefault="00F44540">
      <w:pPr>
        <w:pStyle w:val="23"/>
        <w:numPr>
          <w:ilvl w:val="0"/>
          <w:numId w:val="4"/>
        </w:numPr>
        <w:snapToGrid w:val="0"/>
        <w:spacing w:line="440" w:lineRule="exact"/>
        <w:ind w:left="284" w:hanging="284"/>
        <w:rPr>
          <w:rFonts w:ascii="宋体"/>
          <w:sz w:val="24"/>
          <w:szCs w:val="24"/>
        </w:rPr>
      </w:pPr>
      <w:bookmarkStart w:id="63" w:name="_Toc460771510"/>
      <w:r>
        <w:rPr>
          <w:rFonts w:ascii="宋体" w:hAnsi="宋体" w:hint="eastAsia"/>
          <w:sz w:val="24"/>
          <w:szCs w:val="24"/>
        </w:rPr>
        <w:t>验收</w:t>
      </w:r>
      <w:bookmarkEnd w:id="63"/>
    </w:p>
    <w:p w:rsidR="00813E5B" w:rsidRDefault="00F44540">
      <w:pPr>
        <w:tabs>
          <w:tab w:val="left" w:pos="426"/>
        </w:tabs>
        <w:snapToGrid w:val="0"/>
        <w:spacing w:line="440" w:lineRule="exact"/>
        <w:rPr>
          <w:rFonts w:ascii="宋体"/>
          <w:szCs w:val="21"/>
        </w:rPr>
      </w:pPr>
      <w:r>
        <w:rPr>
          <w:rFonts w:ascii="宋体" w:hAnsi="宋体"/>
          <w:szCs w:val="21"/>
        </w:rPr>
        <w:t>12.1</w:t>
      </w:r>
      <w:r>
        <w:rPr>
          <w:rFonts w:ascii="宋体" w:hAnsi="宋体" w:hint="eastAsia"/>
          <w:szCs w:val="21"/>
        </w:rPr>
        <w:t>工厂验收</w:t>
      </w:r>
    </w:p>
    <w:p w:rsidR="00813E5B" w:rsidRDefault="00F44540">
      <w:pPr>
        <w:snapToGrid w:val="0"/>
        <w:spacing w:line="440" w:lineRule="exact"/>
        <w:ind w:firstLineChars="200" w:firstLine="420"/>
        <w:rPr>
          <w:rFonts w:ascii="宋体"/>
          <w:color w:val="000000"/>
          <w:szCs w:val="21"/>
          <w:lang w:val="en-GB"/>
        </w:rPr>
      </w:pPr>
      <w:r>
        <w:rPr>
          <w:rFonts w:ascii="宋体" w:hAnsi="宋体" w:hint="eastAsia"/>
          <w:color w:val="000000"/>
          <w:szCs w:val="21"/>
          <w:lang w:val="en-GB"/>
        </w:rPr>
        <w:t>业主将在供货商发货前按照本技术规格书和数据单进行工厂验收。</w:t>
      </w:r>
    </w:p>
    <w:p w:rsidR="00813E5B" w:rsidRDefault="00F44540">
      <w:pPr>
        <w:tabs>
          <w:tab w:val="left" w:pos="426"/>
        </w:tabs>
        <w:snapToGrid w:val="0"/>
        <w:spacing w:line="440" w:lineRule="exact"/>
        <w:rPr>
          <w:rFonts w:ascii="宋体"/>
          <w:szCs w:val="21"/>
        </w:rPr>
      </w:pPr>
      <w:r>
        <w:rPr>
          <w:rFonts w:ascii="宋体" w:hAnsi="宋体"/>
          <w:szCs w:val="21"/>
        </w:rPr>
        <w:t>12.2</w:t>
      </w:r>
      <w:r>
        <w:rPr>
          <w:rFonts w:ascii="宋体" w:hAnsi="宋体" w:hint="eastAsia"/>
          <w:szCs w:val="21"/>
        </w:rPr>
        <w:t>到货验收</w:t>
      </w:r>
    </w:p>
    <w:p w:rsidR="00813E5B" w:rsidRDefault="00F44540">
      <w:pPr>
        <w:snapToGrid w:val="0"/>
        <w:spacing w:line="440" w:lineRule="exact"/>
        <w:ind w:firstLineChars="200" w:firstLine="420"/>
        <w:rPr>
          <w:rFonts w:ascii="宋体"/>
          <w:szCs w:val="21"/>
          <w:lang w:val="en-GB"/>
        </w:rPr>
      </w:pPr>
      <w:r>
        <w:rPr>
          <w:rFonts w:ascii="宋体" w:hAnsi="宋体"/>
          <w:szCs w:val="21"/>
          <w:lang w:val="en-GB"/>
        </w:rPr>
        <w:t>1</w:t>
      </w:r>
      <w:r>
        <w:rPr>
          <w:rFonts w:ascii="宋体" w:hAnsi="宋体" w:hint="eastAsia"/>
          <w:szCs w:val="21"/>
          <w:lang w:val="en-GB"/>
        </w:rPr>
        <w:t>）业主将在货物到达工地后进行现场验收测试，其测试程序将在开始前通告供货商。</w:t>
      </w:r>
    </w:p>
    <w:p w:rsidR="00813E5B" w:rsidRDefault="00F44540">
      <w:pPr>
        <w:snapToGrid w:val="0"/>
        <w:spacing w:line="440" w:lineRule="exact"/>
        <w:ind w:firstLineChars="200" w:firstLine="420"/>
        <w:rPr>
          <w:rFonts w:ascii="宋体"/>
          <w:szCs w:val="21"/>
          <w:lang w:val="en-GB"/>
        </w:rPr>
      </w:pPr>
      <w:r>
        <w:rPr>
          <w:rFonts w:ascii="宋体" w:hAnsi="宋体"/>
          <w:szCs w:val="21"/>
          <w:lang w:val="en-GB"/>
        </w:rPr>
        <w:t>2</w:t>
      </w:r>
      <w:r>
        <w:rPr>
          <w:rFonts w:ascii="宋体" w:hAnsi="宋体" w:hint="eastAsia"/>
          <w:szCs w:val="21"/>
          <w:lang w:val="en-GB"/>
        </w:rPr>
        <w:t>）现场验收的测试项目将由业主在技术规范书中任意选择，其测试结果由业主和供货商双方签字认可。</w:t>
      </w:r>
    </w:p>
    <w:p w:rsidR="00813E5B" w:rsidRDefault="00F44540">
      <w:pPr>
        <w:snapToGrid w:val="0"/>
        <w:spacing w:line="440" w:lineRule="exact"/>
        <w:ind w:firstLineChars="200" w:firstLine="420"/>
        <w:rPr>
          <w:rFonts w:ascii="宋体"/>
          <w:szCs w:val="21"/>
          <w:lang w:val="en-GB"/>
        </w:rPr>
      </w:pPr>
      <w:r>
        <w:rPr>
          <w:rFonts w:ascii="宋体" w:hAnsi="宋体"/>
          <w:szCs w:val="21"/>
          <w:lang w:val="en-GB"/>
        </w:rPr>
        <w:t>3</w:t>
      </w:r>
      <w:r>
        <w:rPr>
          <w:rFonts w:ascii="宋体" w:hAnsi="宋体" w:hint="eastAsia"/>
          <w:szCs w:val="21"/>
          <w:lang w:val="en-GB"/>
        </w:rPr>
        <w:t>）在上述测试中，若发生任一项指标不符合技术规范书要求，供货商应在一周内更换其不合格产品。如果指标不合格系由供货商原因造成，则所有费用由供货商负担。</w:t>
      </w:r>
    </w:p>
    <w:p w:rsidR="00813E5B" w:rsidRDefault="00F44540">
      <w:pPr>
        <w:snapToGrid w:val="0"/>
        <w:spacing w:line="440" w:lineRule="exact"/>
        <w:rPr>
          <w:rFonts w:ascii="宋体"/>
          <w:szCs w:val="21"/>
        </w:rPr>
      </w:pPr>
      <w:r>
        <w:rPr>
          <w:rFonts w:ascii="宋体" w:hAnsi="宋体"/>
          <w:szCs w:val="21"/>
        </w:rPr>
        <w:t xml:space="preserve">12.3 </w:t>
      </w:r>
      <w:r>
        <w:rPr>
          <w:rFonts w:ascii="宋体" w:hAnsi="宋体" w:hint="eastAsia"/>
          <w:szCs w:val="21"/>
        </w:rPr>
        <w:t>最终验收</w:t>
      </w:r>
    </w:p>
    <w:p w:rsidR="00813E5B" w:rsidRDefault="00F44540">
      <w:pPr>
        <w:snapToGrid w:val="0"/>
        <w:spacing w:line="440" w:lineRule="exact"/>
        <w:ind w:firstLineChars="200" w:firstLine="420"/>
        <w:rPr>
          <w:rFonts w:ascii="宋体"/>
          <w:szCs w:val="21"/>
          <w:lang w:val="en-GB"/>
        </w:rPr>
      </w:pPr>
      <w:r>
        <w:rPr>
          <w:rFonts w:ascii="宋体" w:hAnsi="宋体"/>
          <w:szCs w:val="21"/>
          <w:lang w:val="en-GB"/>
        </w:rPr>
        <w:t>1</w:t>
      </w:r>
      <w:r>
        <w:rPr>
          <w:rFonts w:ascii="宋体" w:hAnsi="宋体" w:hint="eastAsia"/>
          <w:szCs w:val="21"/>
          <w:lang w:val="en-GB"/>
        </w:rPr>
        <w:t>）业主将在设备安装调测完毕后进行最终验收测试，其验收测试程序将在开始前通告供货商。</w:t>
      </w:r>
    </w:p>
    <w:p w:rsidR="00813E5B" w:rsidRDefault="00F44540">
      <w:pPr>
        <w:snapToGrid w:val="0"/>
        <w:spacing w:line="440" w:lineRule="exact"/>
        <w:ind w:firstLineChars="200" w:firstLine="420"/>
        <w:rPr>
          <w:rFonts w:ascii="宋体"/>
          <w:szCs w:val="21"/>
          <w:lang w:val="en-GB"/>
        </w:rPr>
      </w:pPr>
      <w:r>
        <w:rPr>
          <w:rFonts w:ascii="宋体" w:hAnsi="宋体"/>
          <w:szCs w:val="21"/>
          <w:lang w:val="en-GB"/>
        </w:rPr>
        <w:t>2</w:t>
      </w:r>
      <w:r>
        <w:rPr>
          <w:rFonts w:ascii="宋体" w:hAnsi="宋体" w:hint="eastAsia"/>
          <w:szCs w:val="21"/>
          <w:lang w:val="en-GB"/>
        </w:rPr>
        <w:t>）测试结果由业主和供货商双方签字认可。</w:t>
      </w:r>
    </w:p>
    <w:p w:rsidR="00813E5B" w:rsidRDefault="00F44540">
      <w:pPr>
        <w:snapToGrid w:val="0"/>
        <w:spacing w:line="440" w:lineRule="exact"/>
        <w:ind w:firstLineChars="200" w:firstLine="420"/>
        <w:rPr>
          <w:rFonts w:ascii="宋体"/>
          <w:color w:val="FF0000"/>
          <w:szCs w:val="21"/>
          <w:lang w:val="en-GB"/>
        </w:rPr>
      </w:pPr>
      <w:r>
        <w:rPr>
          <w:rFonts w:ascii="宋体" w:hAnsi="宋体"/>
          <w:szCs w:val="21"/>
          <w:lang w:val="en-GB"/>
        </w:rPr>
        <w:lastRenderedPageBreak/>
        <w:t>3</w:t>
      </w:r>
      <w:r>
        <w:rPr>
          <w:rFonts w:ascii="宋体" w:hAnsi="宋体" w:hint="eastAsia"/>
          <w:szCs w:val="21"/>
          <w:lang w:val="en-GB"/>
        </w:rPr>
        <w:t>）在上述测试中，若发生任一项指标不符合技术规范书要求，供货商应在两周内更换其不合格产品。如果指标不合格系由供货商原因造成，则所有费用由供货商负担。</w:t>
      </w:r>
    </w:p>
    <w:p w:rsidR="00813E5B" w:rsidRDefault="00F44540">
      <w:pPr>
        <w:pStyle w:val="23"/>
        <w:tabs>
          <w:tab w:val="left" w:pos="680"/>
        </w:tabs>
        <w:snapToGrid w:val="0"/>
        <w:spacing w:before="120" w:after="120" w:line="440" w:lineRule="exact"/>
        <w:rPr>
          <w:rFonts w:ascii="宋体"/>
          <w:sz w:val="24"/>
          <w:szCs w:val="24"/>
        </w:rPr>
      </w:pPr>
      <w:bookmarkStart w:id="64" w:name="_Toc460771511"/>
      <w:r>
        <w:rPr>
          <w:rFonts w:ascii="宋体" w:hAnsi="宋体" w:hint="eastAsia"/>
          <w:sz w:val="24"/>
          <w:szCs w:val="24"/>
        </w:rPr>
        <w:t>13 保证和担保</w:t>
      </w:r>
      <w:bookmarkEnd w:id="64"/>
    </w:p>
    <w:p w:rsidR="00813E5B" w:rsidRDefault="00F44540">
      <w:pPr>
        <w:spacing w:line="440" w:lineRule="exact"/>
        <w:rPr>
          <w:rFonts w:ascii="宋体"/>
          <w:szCs w:val="21"/>
        </w:rPr>
      </w:pPr>
      <w:r>
        <w:rPr>
          <w:rFonts w:ascii="宋体" w:hAnsi="宋体" w:hint="eastAsia"/>
          <w:szCs w:val="21"/>
        </w:rPr>
        <w:t>供货商所提供的产品在使用期间保证不会出现材料、设计和制造工艺等方面的缺陷。若在使用期间有任何上述缺陷，供应商应免费进行必要的更换和维修。在质保期内，如果出现任何缺陷或故障，供应商应免费提供更换、维修和装运以及现场劳务服务。质保期应从安装测试完毕且技术指标验收合格，合格证书签发之日算起计算，至少为三年。在所供货产品使用期间（该期间不受质保期的限制）因所供货产品质量问题造成业主的其它经济损失，业主保留向供货商索赔的权利。</w:t>
      </w:r>
    </w:p>
    <w:p w:rsidR="00813E5B" w:rsidRDefault="00813E5B">
      <w:pPr>
        <w:snapToGrid w:val="0"/>
        <w:spacing w:line="360" w:lineRule="auto"/>
        <w:rPr>
          <w:rFonts w:ascii="宋体" w:hAnsi="宋体" w:cs="宋体"/>
        </w:rPr>
      </w:pPr>
    </w:p>
    <w:p w:rsidR="00813E5B" w:rsidRDefault="00F44540">
      <w:pPr>
        <w:pStyle w:val="a"/>
        <w:numPr>
          <w:ilvl w:val="0"/>
          <w:numId w:val="0"/>
        </w:numPr>
        <w:rPr>
          <w:b/>
          <w:bCs/>
          <w:sz w:val="24"/>
        </w:rPr>
      </w:pPr>
      <w:bookmarkStart w:id="65" w:name="_Toc472948397"/>
      <w:bookmarkStart w:id="66" w:name="_Toc5721"/>
      <w:r>
        <w:rPr>
          <w:rFonts w:hint="eastAsia"/>
          <w:b/>
          <w:bCs/>
          <w:sz w:val="24"/>
        </w:rPr>
        <w:t xml:space="preserve">14 </w:t>
      </w:r>
      <w:r>
        <w:rPr>
          <w:rFonts w:hint="eastAsia"/>
          <w:b/>
          <w:bCs/>
          <w:sz w:val="24"/>
        </w:rPr>
        <w:t>协议生效、终止及其他</w:t>
      </w:r>
      <w:bookmarkEnd w:id="65"/>
      <w:bookmarkEnd w:id="66"/>
    </w:p>
    <w:p w:rsidR="00813E5B" w:rsidRDefault="00813E5B">
      <w:pPr>
        <w:pStyle w:val="a"/>
        <w:numPr>
          <w:ilvl w:val="0"/>
          <w:numId w:val="0"/>
        </w:numPr>
        <w:rPr>
          <w:b/>
          <w:bCs/>
          <w:sz w:val="24"/>
        </w:rPr>
      </w:pPr>
    </w:p>
    <w:p w:rsidR="00813E5B" w:rsidRDefault="00F44540">
      <w:pPr>
        <w:pStyle w:val="a"/>
        <w:numPr>
          <w:ilvl w:val="0"/>
          <w:numId w:val="0"/>
        </w:numPr>
        <w:spacing w:line="360" w:lineRule="auto"/>
      </w:pPr>
      <w:r>
        <w:rPr>
          <w:rFonts w:hint="eastAsia"/>
        </w:rPr>
        <w:t xml:space="preserve">14.1 </w:t>
      </w:r>
      <w:r>
        <w:rPr>
          <w:rFonts w:hint="eastAsia"/>
        </w:rPr>
        <w:t>本协议由三方单位签字后，从签订之日起生效。</w:t>
      </w:r>
    </w:p>
    <w:p w:rsidR="00813E5B" w:rsidRDefault="00F44540">
      <w:pPr>
        <w:pStyle w:val="a"/>
        <w:numPr>
          <w:ilvl w:val="0"/>
          <w:numId w:val="0"/>
        </w:numPr>
        <w:spacing w:line="360" w:lineRule="auto"/>
      </w:pPr>
      <w:r>
        <w:rPr>
          <w:rFonts w:hint="eastAsia"/>
        </w:rPr>
        <w:t xml:space="preserve">14.2 </w:t>
      </w:r>
      <w:r>
        <w:rPr>
          <w:rFonts w:hint="eastAsia"/>
        </w:rPr>
        <w:t>本协议壹式四份，签字方各执一份</w:t>
      </w:r>
      <w:r>
        <w:rPr>
          <w:szCs w:val="21"/>
        </w:rPr>
        <w:t>，此技术协议作为合同附件与合同具有同等法律效力</w:t>
      </w:r>
      <w:r>
        <w:rPr>
          <w:rFonts w:hint="eastAsia"/>
        </w:rPr>
        <w:t>。</w:t>
      </w:r>
    </w:p>
    <w:p w:rsidR="00813E5B" w:rsidRDefault="00F44540">
      <w:pPr>
        <w:pStyle w:val="a"/>
        <w:numPr>
          <w:ilvl w:val="0"/>
          <w:numId w:val="0"/>
        </w:numPr>
        <w:spacing w:line="360" w:lineRule="auto"/>
      </w:pPr>
      <w:r>
        <w:rPr>
          <w:rFonts w:hint="eastAsia"/>
        </w:rPr>
        <w:t>14.3</w:t>
      </w:r>
      <w:r>
        <w:rPr>
          <w:rFonts w:hint="eastAsia"/>
        </w:rPr>
        <w:t>工程主要材料清单和备品备件清单见附件，本协议附件一至附件四为本合同不可分割的组成部分，与协议正文有同等效力。</w:t>
      </w:r>
    </w:p>
    <w:p w:rsidR="00813E5B" w:rsidRDefault="00F44540">
      <w:pPr>
        <w:pStyle w:val="a"/>
        <w:numPr>
          <w:ilvl w:val="0"/>
          <w:numId w:val="0"/>
        </w:numPr>
        <w:spacing w:line="360" w:lineRule="auto"/>
      </w:pPr>
      <w:r>
        <w:rPr>
          <w:rFonts w:hint="eastAsia"/>
        </w:rPr>
        <w:t xml:space="preserve">14.4 </w:t>
      </w:r>
      <w:r>
        <w:rPr>
          <w:rFonts w:hint="eastAsia"/>
        </w:rPr>
        <w:t>对本协议条款的任何修改及补充，需由双方代表签署书面文件，该文件作为本协议不可分割的组成部分，与协议有同等效力。</w:t>
      </w:r>
    </w:p>
    <w:p w:rsidR="00813E5B" w:rsidRDefault="00F44540">
      <w:pPr>
        <w:pStyle w:val="a"/>
        <w:numPr>
          <w:ilvl w:val="0"/>
          <w:numId w:val="0"/>
        </w:numPr>
        <w:spacing w:line="360" w:lineRule="auto"/>
      </w:pPr>
      <w:r>
        <w:rPr>
          <w:rFonts w:hint="eastAsia"/>
          <w:szCs w:val="21"/>
        </w:rPr>
        <w:t>14.5</w:t>
      </w:r>
      <w:r>
        <w:rPr>
          <w:szCs w:val="21"/>
        </w:rPr>
        <w:t>其它未尽事宜，由甲乙双方友好协商解决</w:t>
      </w:r>
      <w:r>
        <w:rPr>
          <w:rFonts w:hint="eastAsia"/>
          <w:szCs w:val="21"/>
        </w:rPr>
        <w:t>。</w:t>
      </w:r>
    </w:p>
    <w:p w:rsidR="00813E5B" w:rsidRDefault="00813E5B">
      <w:pPr>
        <w:snapToGrid w:val="0"/>
        <w:spacing w:line="360" w:lineRule="auto"/>
        <w:rPr>
          <w:rFonts w:ascii="宋体" w:hAnsi="宋体" w:cs="宋体"/>
        </w:rPr>
      </w:pPr>
    </w:p>
    <w:p w:rsidR="00813E5B" w:rsidRDefault="00813E5B">
      <w:pPr>
        <w:snapToGrid w:val="0"/>
        <w:spacing w:line="360" w:lineRule="auto"/>
        <w:ind w:firstLineChars="200" w:firstLine="420"/>
        <w:rPr>
          <w:rFonts w:ascii="宋体"/>
        </w:rPr>
      </w:pPr>
    </w:p>
    <w:sectPr w:rsidR="00813E5B" w:rsidSect="00D86B9A">
      <w:headerReference w:type="even" r:id="rId13"/>
      <w:headerReference w:type="default" r:id="rId14"/>
      <w:footerReference w:type="even" r:id="rId15"/>
      <w:pgSz w:w="11906" w:h="16838"/>
      <w:pgMar w:top="1418" w:right="1134" w:bottom="1418" w:left="1418" w:header="851" w:footer="992" w:gutter="0"/>
      <w:cols w:space="425"/>
      <w:titlePg/>
      <w:docGrid w:type="lines" w:linePitch="31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2C43" w:rsidRDefault="00E62C43">
      <w:r>
        <w:separator/>
      </w:r>
    </w:p>
  </w:endnote>
  <w:endnote w:type="continuationSeparator" w:id="1">
    <w:p w:rsidR="00E62C43" w:rsidRDefault="00E62C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Bodoni MT Condensed">
    <w:charset w:val="00"/>
    <w:family w:val="roman"/>
    <w:pitch w:val="variable"/>
    <w:sig w:usb0="00000003" w:usb1="00000000" w:usb2="00000000" w:usb3="00000000" w:csb0="00000001" w:csb1="00000000"/>
  </w:font>
  <w:font w:name="新宋体">
    <w:panose1 w:val="02010609030101010101"/>
    <w:charset w:val="86"/>
    <w:family w:val="modern"/>
    <w:pitch w:val="fixed"/>
    <w:sig w:usb0="00000003" w:usb1="288F0000"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E5B" w:rsidRDefault="00D86B9A">
    <w:pPr>
      <w:pStyle w:val="af0"/>
      <w:jc w:val="center"/>
      <w:rPr>
        <w:sz w:val="21"/>
        <w:szCs w:val="21"/>
      </w:rPr>
    </w:pPr>
    <w:r>
      <w:rPr>
        <w:sz w:val="21"/>
        <w:szCs w:val="21"/>
      </w:rPr>
      <w:fldChar w:fldCharType="begin"/>
    </w:r>
    <w:r w:rsidR="00F44540">
      <w:rPr>
        <w:sz w:val="21"/>
        <w:szCs w:val="21"/>
      </w:rPr>
      <w:instrText xml:space="preserve"> PAGE   \* MERGEFORMAT </w:instrText>
    </w:r>
    <w:r>
      <w:rPr>
        <w:sz w:val="21"/>
        <w:szCs w:val="21"/>
      </w:rPr>
      <w:fldChar w:fldCharType="separate"/>
    </w:r>
    <w:r w:rsidR="00495264" w:rsidRPr="00495264">
      <w:rPr>
        <w:noProof/>
        <w:sz w:val="21"/>
        <w:szCs w:val="21"/>
        <w:lang w:val="zh-CN"/>
      </w:rPr>
      <w:t>3</w:t>
    </w:r>
    <w:r>
      <w:rPr>
        <w:sz w:val="21"/>
        <w:szCs w:val="2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E5B" w:rsidRDefault="00D86B9A">
    <w:pPr>
      <w:pStyle w:val="af0"/>
      <w:jc w:val="center"/>
    </w:pPr>
    <w:r>
      <w:rPr>
        <w:sz w:val="21"/>
        <w:szCs w:val="21"/>
      </w:rPr>
      <w:fldChar w:fldCharType="begin"/>
    </w:r>
    <w:r w:rsidR="00F44540">
      <w:rPr>
        <w:sz w:val="21"/>
        <w:szCs w:val="21"/>
      </w:rPr>
      <w:instrText xml:space="preserve"> PAGE   \* MERGEFORMAT </w:instrText>
    </w:r>
    <w:r>
      <w:rPr>
        <w:sz w:val="21"/>
        <w:szCs w:val="21"/>
      </w:rPr>
      <w:fldChar w:fldCharType="separate"/>
    </w:r>
    <w:r w:rsidR="00F44540">
      <w:rPr>
        <w:sz w:val="21"/>
        <w:szCs w:val="21"/>
        <w:lang w:val="zh-CN"/>
      </w:rPr>
      <w:t>4</w:t>
    </w:r>
    <w:r>
      <w:rPr>
        <w:sz w:val="21"/>
        <w:szCs w:val="2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2C43" w:rsidRDefault="00E62C43">
      <w:r>
        <w:separator/>
      </w:r>
    </w:p>
  </w:footnote>
  <w:footnote w:type="continuationSeparator" w:id="1">
    <w:p w:rsidR="00E62C43" w:rsidRDefault="00E62C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E5B" w:rsidRDefault="00F44540">
    <w:pPr>
      <w:pStyle w:val="af1"/>
    </w:pPr>
    <w:r>
      <w:rPr>
        <w:rFonts w:hint="eastAsia"/>
      </w:rPr>
      <w:t>魏德米勒产品采购技术协议书</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E5B" w:rsidRDefault="00F44540">
    <w:pPr>
      <w:pStyle w:val="af1"/>
    </w:pPr>
    <w:r>
      <w:rPr>
        <w:rFonts w:hint="eastAsia"/>
      </w:rPr>
      <w:t>柴油发电机组采购技术协议书</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E5B" w:rsidRDefault="00F44540">
    <w:pPr>
      <w:pStyle w:val="af1"/>
    </w:pPr>
    <w:r>
      <w:rPr>
        <w:rFonts w:hint="eastAsia"/>
      </w:rPr>
      <w:t>柴油发电机组采购技术协议书</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E5B" w:rsidRDefault="00F44540">
    <w:pPr>
      <w:pStyle w:val="af1"/>
    </w:pPr>
    <w:r>
      <w:rPr>
        <w:rFonts w:hint="eastAsia"/>
      </w:rPr>
      <w:t>魏德米勒产品采购技术协议书</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E5B" w:rsidRDefault="00F44540">
    <w:pPr>
      <w:pStyle w:val="af1"/>
      <w:rPr>
        <w:b/>
      </w:rPr>
    </w:pPr>
    <w:r>
      <w:rPr>
        <w:rFonts w:hint="eastAsia"/>
      </w:rPr>
      <w:t>柴油发电机组采购技术协议书</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chineseCountingThousand"/>
      <w:pStyle w:val="a"/>
      <w:lvlText w:val="第%1条 "/>
      <w:lvlJc w:val="left"/>
      <w:pPr>
        <w:tabs>
          <w:tab w:val="left" w:pos="1247"/>
        </w:tabs>
        <w:ind w:left="1247" w:hanging="1247"/>
      </w:pPr>
      <w:rPr>
        <w:rFonts w:eastAsia="黑体" w:hint="eastAsia"/>
        <w:b w:val="0"/>
        <w:i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00000004"/>
    <w:multiLevelType w:val="multilevel"/>
    <w:tmpl w:val="00000004"/>
    <w:lvl w:ilvl="0">
      <w:start w:val="1"/>
      <w:numFmt w:val="decimal"/>
      <w:lvlText w:val="%1)"/>
      <w:lvlJc w:val="left"/>
      <w:pPr>
        <w:ind w:left="840" w:hanging="420"/>
      </w:pPr>
      <w:rPr>
        <w:rFonts w:cs="Times New Roman" w:hint="eastAsia"/>
      </w:rPr>
    </w:lvl>
    <w:lvl w:ilvl="1">
      <w:start w:val="1"/>
      <w:numFmt w:val="lowerLetter"/>
      <w:lvlText w:val="%2)"/>
      <w:lvlJc w:val="left"/>
      <w:pPr>
        <w:ind w:left="1260" w:hanging="420"/>
      </w:pPr>
      <w:rPr>
        <w:rFonts w:cs="Times New Roman"/>
      </w:rPr>
    </w:lvl>
    <w:lvl w:ilvl="2">
      <w:start w:val="1"/>
      <w:numFmt w:val="lowerRoman"/>
      <w:lvlText w:val="%3."/>
      <w:lvlJc w:val="right"/>
      <w:pPr>
        <w:ind w:left="1680" w:hanging="420"/>
      </w:pPr>
      <w:rPr>
        <w:rFonts w:cs="Times New Roman"/>
      </w:rPr>
    </w:lvl>
    <w:lvl w:ilvl="3">
      <w:start w:val="1"/>
      <w:numFmt w:val="decimal"/>
      <w:lvlText w:val="%4."/>
      <w:lvlJc w:val="left"/>
      <w:pPr>
        <w:ind w:left="2100" w:hanging="420"/>
      </w:pPr>
      <w:rPr>
        <w:rFonts w:cs="Times New Roman"/>
      </w:rPr>
    </w:lvl>
    <w:lvl w:ilvl="4">
      <w:start w:val="1"/>
      <w:numFmt w:val="lowerLetter"/>
      <w:lvlText w:val="%5)"/>
      <w:lvlJc w:val="left"/>
      <w:pPr>
        <w:ind w:left="2520" w:hanging="420"/>
      </w:pPr>
      <w:rPr>
        <w:rFonts w:cs="Times New Roman"/>
      </w:rPr>
    </w:lvl>
    <w:lvl w:ilvl="5">
      <w:start w:val="1"/>
      <w:numFmt w:val="lowerRoman"/>
      <w:lvlText w:val="%6."/>
      <w:lvlJc w:val="right"/>
      <w:pPr>
        <w:ind w:left="2940" w:hanging="420"/>
      </w:pPr>
      <w:rPr>
        <w:rFonts w:cs="Times New Roman"/>
      </w:rPr>
    </w:lvl>
    <w:lvl w:ilvl="6">
      <w:start w:val="1"/>
      <w:numFmt w:val="decimal"/>
      <w:lvlText w:val="%7."/>
      <w:lvlJc w:val="left"/>
      <w:pPr>
        <w:ind w:left="3360" w:hanging="420"/>
      </w:pPr>
      <w:rPr>
        <w:rFonts w:cs="Times New Roman"/>
      </w:rPr>
    </w:lvl>
    <w:lvl w:ilvl="7">
      <w:start w:val="1"/>
      <w:numFmt w:val="lowerLetter"/>
      <w:lvlText w:val="%8)"/>
      <w:lvlJc w:val="left"/>
      <w:pPr>
        <w:ind w:left="3780" w:hanging="420"/>
      </w:pPr>
      <w:rPr>
        <w:rFonts w:cs="Times New Roman"/>
      </w:rPr>
    </w:lvl>
    <w:lvl w:ilvl="8">
      <w:start w:val="1"/>
      <w:numFmt w:val="lowerRoman"/>
      <w:lvlText w:val="%9."/>
      <w:lvlJc w:val="right"/>
      <w:pPr>
        <w:ind w:left="4200" w:hanging="420"/>
      </w:pPr>
      <w:rPr>
        <w:rFonts w:cs="Times New Roman"/>
      </w:rPr>
    </w:lvl>
  </w:abstractNum>
  <w:abstractNum w:abstractNumId="2">
    <w:nsid w:val="00000013"/>
    <w:multiLevelType w:val="multilevel"/>
    <w:tmpl w:val="00000013"/>
    <w:lvl w:ilvl="0">
      <w:start w:val="1"/>
      <w:numFmt w:val="decimal"/>
      <w:lvlText w:val="%1)"/>
      <w:lvlJc w:val="left"/>
      <w:pPr>
        <w:ind w:left="840" w:hanging="420"/>
      </w:pPr>
      <w:rPr>
        <w:rFonts w:cs="Times New Roman" w:hint="eastAsia"/>
        <w:sz w:val="18"/>
        <w:szCs w:val="18"/>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3">
    <w:nsid w:val="00000014"/>
    <w:multiLevelType w:val="multilevel"/>
    <w:tmpl w:val="00000014"/>
    <w:lvl w:ilvl="0">
      <w:start w:val="1"/>
      <w:numFmt w:val="decimal"/>
      <w:lvlText w:val="%1"/>
      <w:lvlJc w:val="left"/>
      <w:pPr>
        <w:ind w:left="420" w:hanging="420"/>
      </w:pPr>
      <w:rPr>
        <w:rFonts w:cs="Times New Roman" w:hint="default"/>
      </w:rPr>
    </w:lvl>
    <w:lvl w:ilvl="1">
      <w:start w:val="1"/>
      <w:numFmt w:val="decimal"/>
      <w:isLgl/>
      <w:lvlText w:val="%1.%2"/>
      <w:lvlJc w:val="left"/>
      <w:pPr>
        <w:tabs>
          <w:tab w:val="left" w:pos="420"/>
        </w:tabs>
        <w:ind w:left="420" w:hanging="420"/>
      </w:pPr>
      <w:rPr>
        <w:rFonts w:ascii="Times New Roman" w:hAnsi="Times New Roman" w:cs="Times New Roman" w:hint="default"/>
      </w:rPr>
    </w:lvl>
    <w:lvl w:ilvl="2">
      <w:start w:val="1"/>
      <w:numFmt w:val="decimal"/>
      <w:isLgl/>
      <w:lvlText w:val="%1.%2.%3"/>
      <w:lvlJc w:val="left"/>
      <w:pPr>
        <w:tabs>
          <w:tab w:val="left" w:pos="720"/>
        </w:tabs>
        <w:ind w:left="720" w:hanging="720"/>
      </w:pPr>
      <w:rPr>
        <w:rFonts w:ascii="Times New Roman" w:hAnsi="Times New Roman" w:cs="Times New Roman" w:hint="default"/>
      </w:rPr>
    </w:lvl>
    <w:lvl w:ilvl="3">
      <w:start w:val="1"/>
      <w:numFmt w:val="decimal"/>
      <w:isLgl/>
      <w:lvlText w:val="%1.%2.%3.%4"/>
      <w:lvlJc w:val="left"/>
      <w:pPr>
        <w:tabs>
          <w:tab w:val="left" w:pos="1080"/>
        </w:tabs>
        <w:ind w:left="1080" w:hanging="1080"/>
      </w:pPr>
      <w:rPr>
        <w:rFonts w:cs="Times New Roman" w:hint="default"/>
      </w:rPr>
    </w:lvl>
    <w:lvl w:ilvl="4">
      <w:start w:val="1"/>
      <w:numFmt w:val="decimal"/>
      <w:isLgl/>
      <w:lvlText w:val="%1.%2.%3.%4.%5"/>
      <w:lvlJc w:val="left"/>
      <w:pPr>
        <w:tabs>
          <w:tab w:val="left" w:pos="1080"/>
        </w:tabs>
        <w:ind w:left="1080" w:hanging="1080"/>
      </w:pPr>
      <w:rPr>
        <w:rFonts w:cs="Times New Roman" w:hint="default"/>
      </w:rPr>
    </w:lvl>
    <w:lvl w:ilvl="5">
      <w:start w:val="1"/>
      <w:numFmt w:val="decimal"/>
      <w:isLgl/>
      <w:lvlText w:val="%1.%2.%3.%4.%5.%6"/>
      <w:lvlJc w:val="left"/>
      <w:pPr>
        <w:tabs>
          <w:tab w:val="left" w:pos="1440"/>
        </w:tabs>
        <w:ind w:left="1440" w:hanging="1440"/>
      </w:pPr>
      <w:rPr>
        <w:rFonts w:cs="Times New Roman" w:hint="default"/>
      </w:rPr>
    </w:lvl>
    <w:lvl w:ilvl="6">
      <w:start w:val="1"/>
      <w:numFmt w:val="decimal"/>
      <w:isLgl/>
      <w:lvlText w:val="%1.%2.%3.%4.%5.%6.%7"/>
      <w:lvlJc w:val="left"/>
      <w:pPr>
        <w:tabs>
          <w:tab w:val="left" w:pos="1440"/>
        </w:tabs>
        <w:ind w:left="1440" w:hanging="1440"/>
      </w:pPr>
      <w:rPr>
        <w:rFonts w:cs="Times New Roman" w:hint="default"/>
      </w:rPr>
    </w:lvl>
    <w:lvl w:ilvl="7">
      <w:start w:val="1"/>
      <w:numFmt w:val="decimal"/>
      <w:isLgl/>
      <w:lvlText w:val="%1.%2.%3.%4.%5.%6.%7.%8"/>
      <w:lvlJc w:val="left"/>
      <w:pPr>
        <w:tabs>
          <w:tab w:val="left" w:pos="1800"/>
        </w:tabs>
        <w:ind w:left="1800" w:hanging="1800"/>
      </w:pPr>
      <w:rPr>
        <w:rFonts w:cs="Times New Roman" w:hint="default"/>
      </w:rPr>
    </w:lvl>
    <w:lvl w:ilvl="8">
      <w:start w:val="1"/>
      <w:numFmt w:val="decimal"/>
      <w:isLgl/>
      <w:lvlText w:val="%1.%2.%3.%4.%5.%6.%7.%8.%9"/>
      <w:lvlJc w:val="left"/>
      <w:pPr>
        <w:tabs>
          <w:tab w:val="left" w:pos="1800"/>
        </w:tabs>
        <w:ind w:left="1800" w:hanging="1800"/>
      </w:pPr>
      <w:rPr>
        <w:rFonts w:cs="Times New Roman" w:hint="default"/>
      </w:rPr>
    </w:lvl>
  </w:abstractNum>
  <w:abstractNum w:abstractNumId="4">
    <w:nsid w:val="4E4F739D"/>
    <w:multiLevelType w:val="multilevel"/>
    <w:tmpl w:val="4E4F739D"/>
    <w:lvl w:ilvl="0">
      <w:start w:val="1"/>
      <w:numFmt w:val="decimal"/>
      <w:pStyle w:val="3"/>
      <w:lvlText w:val="%1"/>
      <w:lvlJc w:val="left"/>
      <w:pPr>
        <w:tabs>
          <w:tab w:val="left" w:pos="425"/>
        </w:tabs>
        <w:ind w:left="425" w:hanging="425"/>
      </w:pPr>
      <w:rPr>
        <w:rFonts w:ascii="Times New Roman" w:hAnsi="Times New Roman" w:cs="Times New Roman" w:hint="default"/>
      </w:rPr>
    </w:lvl>
    <w:lvl w:ilvl="1">
      <w:start w:val="1"/>
      <w:numFmt w:val="decimal"/>
      <w:lvlText w:val="%2"/>
      <w:lvlJc w:val="left"/>
      <w:pPr>
        <w:tabs>
          <w:tab w:val="left" w:pos="0"/>
        </w:tabs>
        <w:ind w:firstLine="1134"/>
      </w:pPr>
      <w:rPr>
        <w:rFonts w:hint="eastAsia"/>
      </w:rPr>
    </w:lvl>
    <w:lvl w:ilvl="2">
      <w:start w:val="1"/>
      <w:numFmt w:val="decimal"/>
      <w:lvlText w:val="%1.%2.%3"/>
      <w:lvlJc w:val="left"/>
      <w:pPr>
        <w:tabs>
          <w:tab w:val="left" w:pos="1523"/>
        </w:tabs>
        <w:ind w:left="1370" w:hanging="567"/>
      </w:pPr>
      <w:rPr>
        <w:rFonts w:hint="eastAsia"/>
      </w:rPr>
    </w:lvl>
    <w:lvl w:ilvl="3">
      <w:start w:val="1"/>
      <w:numFmt w:val="decimal"/>
      <w:lvlText w:val="%1.%2.%3.%4"/>
      <w:lvlJc w:val="left"/>
      <w:pPr>
        <w:tabs>
          <w:tab w:val="left" w:pos="2308"/>
        </w:tabs>
        <w:ind w:left="1936" w:hanging="708"/>
      </w:pPr>
      <w:rPr>
        <w:rFonts w:hint="eastAsia"/>
      </w:rPr>
    </w:lvl>
    <w:lvl w:ilvl="4">
      <w:start w:val="1"/>
      <w:numFmt w:val="decimal"/>
      <w:lvlText w:val="%1.%2.%3.%4.%5"/>
      <w:lvlJc w:val="left"/>
      <w:pPr>
        <w:tabs>
          <w:tab w:val="left" w:pos="2733"/>
        </w:tabs>
        <w:ind w:left="2503" w:hanging="850"/>
      </w:pPr>
      <w:rPr>
        <w:rFonts w:hint="eastAsia"/>
      </w:rPr>
    </w:lvl>
    <w:lvl w:ilvl="5">
      <w:start w:val="1"/>
      <w:numFmt w:val="decimal"/>
      <w:lvlText w:val="%1.%2.%3.%4.%5.%6"/>
      <w:lvlJc w:val="left"/>
      <w:pPr>
        <w:tabs>
          <w:tab w:val="left" w:pos="3518"/>
        </w:tabs>
        <w:ind w:left="3212" w:hanging="1134"/>
      </w:pPr>
      <w:rPr>
        <w:rFonts w:hint="eastAsia"/>
      </w:rPr>
    </w:lvl>
    <w:lvl w:ilvl="6">
      <w:start w:val="1"/>
      <w:numFmt w:val="decimal"/>
      <w:lvlText w:val="%1.%2.%3.%4.%5.%6.%7"/>
      <w:lvlJc w:val="left"/>
      <w:pPr>
        <w:tabs>
          <w:tab w:val="left" w:pos="4303"/>
        </w:tabs>
        <w:ind w:left="3779" w:hanging="1276"/>
      </w:pPr>
      <w:rPr>
        <w:rFonts w:hint="eastAsia"/>
      </w:rPr>
    </w:lvl>
    <w:lvl w:ilvl="7">
      <w:start w:val="1"/>
      <w:numFmt w:val="decimal"/>
      <w:lvlText w:val="%1.%2.%3.%4.%5.%6.%7.%8"/>
      <w:lvlJc w:val="left"/>
      <w:pPr>
        <w:tabs>
          <w:tab w:val="left" w:pos="4728"/>
        </w:tabs>
        <w:ind w:left="4346" w:hanging="1418"/>
      </w:pPr>
      <w:rPr>
        <w:rFonts w:hint="eastAsia"/>
      </w:rPr>
    </w:lvl>
    <w:lvl w:ilvl="8">
      <w:start w:val="1"/>
      <w:numFmt w:val="decimal"/>
      <w:lvlText w:val="%1.%2.%3.%4.%5.%6.%7.%8.%9"/>
      <w:lvlJc w:val="left"/>
      <w:pPr>
        <w:tabs>
          <w:tab w:val="left" w:pos="5514"/>
        </w:tabs>
        <w:ind w:left="5054" w:hanging="1700"/>
      </w:pPr>
      <w:rPr>
        <w:rFonts w:hint="eastAsia"/>
      </w:rPr>
    </w:lvl>
  </w:abstractNum>
  <w:abstractNum w:abstractNumId="5">
    <w:nsid w:val="56680A40"/>
    <w:multiLevelType w:val="multilevel"/>
    <w:tmpl w:val="56680A40"/>
    <w:lvl w:ilvl="0">
      <w:start w:val="1"/>
      <w:numFmt w:val="chineseCountingThousand"/>
      <w:pStyle w:val="a0"/>
      <w:lvlText w:val="第%1部分"/>
      <w:lvlJc w:val="left"/>
      <w:pPr>
        <w:tabs>
          <w:tab w:val="left" w:pos="1247"/>
        </w:tabs>
        <w:ind w:left="426" w:hanging="426"/>
      </w:pPr>
      <w:rPr>
        <w:rFonts w:ascii="Bodoni MT Condensed" w:eastAsia="新宋体" w:hAnsi="Bodoni MT Condensed" w:cs="Bodoni MT Condensed" w:hint="default"/>
        <w:b/>
        <w:i w:val="0"/>
        <w:sz w:val="28"/>
        <w:szCs w:val="24"/>
      </w:rPr>
    </w:lvl>
    <w:lvl w:ilvl="1">
      <w:start w:val="1"/>
      <w:numFmt w:val="decimal"/>
      <w:pStyle w:val="1"/>
      <w:lvlText w:val="%2"/>
      <w:lvlJc w:val="left"/>
      <w:pPr>
        <w:tabs>
          <w:tab w:val="left" w:pos="0"/>
        </w:tabs>
        <w:ind w:left="424" w:hanging="424"/>
      </w:pPr>
      <w:rPr>
        <w:rFonts w:ascii="新宋体" w:eastAsia="新宋体" w:hAnsi="新宋体" w:cs="Bodoni MT Condensed" w:hint="default"/>
        <w:b/>
        <w:i w:val="0"/>
        <w:sz w:val="21"/>
        <w:szCs w:val="21"/>
      </w:rPr>
    </w:lvl>
    <w:lvl w:ilvl="2">
      <w:start w:val="1"/>
      <w:numFmt w:val="decimal"/>
      <w:suff w:val="nothing"/>
      <w:lvlText w:val="%2. %3"/>
      <w:lvlJc w:val="left"/>
      <w:pPr>
        <w:ind w:left="424" w:hanging="424"/>
      </w:pPr>
      <w:rPr>
        <w:rFonts w:ascii="新宋体" w:eastAsia="新宋体" w:hAnsi="新宋体" w:cs="Bodoni MT Condensed" w:hint="default"/>
        <w:b w:val="0"/>
        <w:i w:val="0"/>
        <w:sz w:val="24"/>
        <w:szCs w:val="24"/>
      </w:rPr>
    </w:lvl>
    <w:lvl w:ilvl="3">
      <w:start w:val="1"/>
      <w:numFmt w:val="decimal"/>
      <w:lvlText w:val="%2. %3. %4"/>
      <w:lvlJc w:val="left"/>
      <w:pPr>
        <w:tabs>
          <w:tab w:val="left" w:pos="198"/>
        </w:tabs>
        <w:ind w:left="624" w:hanging="426"/>
      </w:pPr>
      <w:rPr>
        <w:rFonts w:ascii="新宋体" w:eastAsia="新宋体" w:hAnsi="新宋体" w:hint="eastAsia"/>
        <w:b/>
        <w:i w:val="0"/>
        <w:sz w:val="24"/>
        <w:szCs w:val="24"/>
      </w:rPr>
    </w:lvl>
    <w:lvl w:ilvl="4">
      <w:start w:val="1"/>
      <w:numFmt w:val="decimal"/>
      <w:lvlText w:val="%1.%2.%3.%4.%5."/>
      <w:lvlJc w:val="left"/>
      <w:pPr>
        <w:tabs>
          <w:tab w:val="left" w:pos="996"/>
        </w:tabs>
        <w:ind w:left="996" w:hanging="992"/>
      </w:pPr>
      <w:rPr>
        <w:rFonts w:hint="eastAsia"/>
      </w:rPr>
    </w:lvl>
    <w:lvl w:ilvl="5">
      <w:start w:val="1"/>
      <w:numFmt w:val="decimal"/>
      <w:lvlText w:val="%1.%2.%3.%4.%5.%6."/>
      <w:lvlJc w:val="left"/>
      <w:pPr>
        <w:tabs>
          <w:tab w:val="left" w:pos="1138"/>
        </w:tabs>
        <w:ind w:left="1138" w:hanging="1134"/>
      </w:pPr>
      <w:rPr>
        <w:rFonts w:hint="eastAsia"/>
      </w:rPr>
    </w:lvl>
    <w:lvl w:ilvl="6">
      <w:start w:val="1"/>
      <w:numFmt w:val="decimal"/>
      <w:lvlText w:val="%1.%2.%3.%4.%5.%6.%7."/>
      <w:lvlJc w:val="left"/>
      <w:pPr>
        <w:tabs>
          <w:tab w:val="left" w:pos="1280"/>
        </w:tabs>
        <w:ind w:left="1280" w:hanging="1276"/>
      </w:pPr>
      <w:rPr>
        <w:rFonts w:hint="eastAsia"/>
      </w:rPr>
    </w:lvl>
    <w:lvl w:ilvl="7">
      <w:start w:val="1"/>
      <w:numFmt w:val="decimal"/>
      <w:lvlText w:val="%1.%2.%3.%4.%5.%6.%7.%8."/>
      <w:lvlJc w:val="left"/>
      <w:pPr>
        <w:tabs>
          <w:tab w:val="left" w:pos="1422"/>
        </w:tabs>
        <w:ind w:left="1422" w:hanging="1418"/>
      </w:pPr>
      <w:rPr>
        <w:rFonts w:hint="eastAsia"/>
      </w:rPr>
    </w:lvl>
    <w:lvl w:ilvl="8">
      <w:start w:val="1"/>
      <w:numFmt w:val="decimal"/>
      <w:lvlText w:val="%1.%2.%3.%4.%5.%6.%7.%8.%9."/>
      <w:lvlJc w:val="left"/>
      <w:pPr>
        <w:tabs>
          <w:tab w:val="left" w:pos="1563"/>
        </w:tabs>
        <w:ind w:left="1563" w:hanging="1559"/>
      </w:pPr>
      <w:rPr>
        <w:rFonts w:hint="eastAsia"/>
      </w:rPr>
    </w:lvl>
  </w:abstractNum>
  <w:num w:numId="1">
    <w:abstractNumId w:val="5"/>
  </w:num>
  <w:num w:numId="2">
    <w:abstractNumId w:val="4"/>
  </w:num>
  <w:num w:numId="3">
    <w:abstractNumId w:val="0"/>
  </w:num>
  <w:num w:numId="4">
    <w:abstractNumId w:val="3"/>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HorizontalSpacing w:val="105"/>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531079"/>
    <w:rsid w:val="00000911"/>
    <w:rsid w:val="00001316"/>
    <w:rsid w:val="0000208B"/>
    <w:rsid w:val="00002812"/>
    <w:rsid w:val="00002D60"/>
    <w:rsid w:val="0000456C"/>
    <w:rsid w:val="000045F6"/>
    <w:rsid w:val="000055EE"/>
    <w:rsid w:val="0000757A"/>
    <w:rsid w:val="00010F8C"/>
    <w:rsid w:val="00013555"/>
    <w:rsid w:val="00014219"/>
    <w:rsid w:val="000152F0"/>
    <w:rsid w:val="000160F7"/>
    <w:rsid w:val="00016923"/>
    <w:rsid w:val="00016A6D"/>
    <w:rsid w:val="00026CEE"/>
    <w:rsid w:val="00031C1A"/>
    <w:rsid w:val="00034DB2"/>
    <w:rsid w:val="000427F3"/>
    <w:rsid w:val="00042A14"/>
    <w:rsid w:val="0004789F"/>
    <w:rsid w:val="0005153D"/>
    <w:rsid w:val="00052EF9"/>
    <w:rsid w:val="00054539"/>
    <w:rsid w:val="00056D0F"/>
    <w:rsid w:val="00056EF2"/>
    <w:rsid w:val="00057149"/>
    <w:rsid w:val="00061369"/>
    <w:rsid w:val="00072DE8"/>
    <w:rsid w:val="000731AC"/>
    <w:rsid w:val="00076DC0"/>
    <w:rsid w:val="000770E6"/>
    <w:rsid w:val="00080154"/>
    <w:rsid w:val="000810F0"/>
    <w:rsid w:val="00081399"/>
    <w:rsid w:val="00082E40"/>
    <w:rsid w:val="00082EB6"/>
    <w:rsid w:val="00083EAA"/>
    <w:rsid w:val="0008409D"/>
    <w:rsid w:val="000850AA"/>
    <w:rsid w:val="000851F5"/>
    <w:rsid w:val="00085654"/>
    <w:rsid w:val="000908C7"/>
    <w:rsid w:val="00097209"/>
    <w:rsid w:val="00097220"/>
    <w:rsid w:val="000975E2"/>
    <w:rsid w:val="00097F50"/>
    <w:rsid w:val="000A3CFF"/>
    <w:rsid w:val="000B057D"/>
    <w:rsid w:val="000B7963"/>
    <w:rsid w:val="000C08B4"/>
    <w:rsid w:val="000C0D11"/>
    <w:rsid w:val="000C30D2"/>
    <w:rsid w:val="000C345A"/>
    <w:rsid w:val="000C5573"/>
    <w:rsid w:val="000C7AE2"/>
    <w:rsid w:val="000D04AF"/>
    <w:rsid w:val="000D1E37"/>
    <w:rsid w:val="000D5485"/>
    <w:rsid w:val="000E1957"/>
    <w:rsid w:val="000E2A30"/>
    <w:rsid w:val="000F1602"/>
    <w:rsid w:val="000F5933"/>
    <w:rsid w:val="00102698"/>
    <w:rsid w:val="00104669"/>
    <w:rsid w:val="00107E05"/>
    <w:rsid w:val="00111484"/>
    <w:rsid w:val="00113CD1"/>
    <w:rsid w:val="00115C35"/>
    <w:rsid w:val="00121438"/>
    <w:rsid w:val="00121968"/>
    <w:rsid w:val="00121AB7"/>
    <w:rsid w:val="0012484C"/>
    <w:rsid w:val="00131B9C"/>
    <w:rsid w:val="00136C8C"/>
    <w:rsid w:val="00136E55"/>
    <w:rsid w:val="00142133"/>
    <w:rsid w:val="00151792"/>
    <w:rsid w:val="0015258C"/>
    <w:rsid w:val="00156924"/>
    <w:rsid w:val="00160029"/>
    <w:rsid w:val="0016158C"/>
    <w:rsid w:val="00162DB3"/>
    <w:rsid w:val="0016387D"/>
    <w:rsid w:val="00165586"/>
    <w:rsid w:val="0016616E"/>
    <w:rsid w:val="00174ADD"/>
    <w:rsid w:val="001751A6"/>
    <w:rsid w:val="001776B5"/>
    <w:rsid w:val="0018170B"/>
    <w:rsid w:val="00187BDC"/>
    <w:rsid w:val="00187D2D"/>
    <w:rsid w:val="001925A1"/>
    <w:rsid w:val="0019288E"/>
    <w:rsid w:val="00193796"/>
    <w:rsid w:val="00195630"/>
    <w:rsid w:val="0019657E"/>
    <w:rsid w:val="001A2369"/>
    <w:rsid w:val="001A264E"/>
    <w:rsid w:val="001A4180"/>
    <w:rsid w:val="001A4971"/>
    <w:rsid w:val="001A77D7"/>
    <w:rsid w:val="001B1373"/>
    <w:rsid w:val="001B4661"/>
    <w:rsid w:val="001B7566"/>
    <w:rsid w:val="001B7642"/>
    <w:rsid w:val="001B78D5"/>
    <w:rsid w:val="001C12FE"/>
    <w:rsid w:val="001C3A5B"/>
    <w:rsid w:val="001C3AC8"/>
    <w:rsid w:val="001C4FEC"/>
    <w:rsid w:val="001C560A"/>
    <w:rsid w:val="001D0D18"/>
    <w:rsid w:val="001D2FC8"/>
    <w:rsid w:val="001D461C"/>
    <w:rsid w:val="001E3017"/>
    <w:rsid w:val="001E73C1"/>
    <w:rsid w:val="001F51FF"/>
    <w:rsid w:val="001F76F9"/>
    <w:rsid w:val="00203399"/>
    <w:rsid w:val="0021521D"/>
    <w:rsid w:val="002213FE"/>
    <w:rsid w:val="00222333"/>
    <w:rsid w:val="0022502D"/>
    <w:rsid w:val="00227E08"/>
    <w:rsid w:val="00230E38"/>
    <w:rsid w:val="002326FE"/>
    <w:rsid w:val="00235A85"/>
    <w:rsid w:val="00235E77"/>
    <w:rsid w:val="00237A97"/>
    <w:rsid w:val="00240154"/>
    <w:rsid w:val="0024017C"/>
    <w:rsid w:val="002408C7"/>
    <w:rsid w:val="00242E6E"/>
    <w:rsid w:val="002508C9"/>
    <w:rsid w:val="00251874"/>
    <w:rsid w:val="00251FCE"/>
    <w:rsid w:val="00255A92"/>
    <w:rsid w:val="00261270"/>
    <w:rsid w:val="00261743"/>
    <w:rsid w:val="00272261"/>
    <w:rsid w:val="00275A21"/>
    <w:rsid w:val="002837F7"/>
    <w:rsid w:val="00287990"/>
    <w:rsid w:val="00290A6D"/>
    <w:rsid w:val="00294868"/>
    <w:rsid w:val="00295752"/>
    <w:rsid w:val="00296A6E"/>
    <w:rsid w:val="00297A16"/>
    <w:rsid w:val="002A615B"/>
    <w:rsid w:val="002B0B12"/>
    <w:rsid w:val="002B4357"/>
    <w:rsid w:val="002B5171"/>
    <w:rsid w:val="002B6317"/>
    <w:rsid w:val="002B69F2"/>
    <w:rsid w:val="002B7A5B"/>
    <w:rsid w:val="002B7B0F"/>
    <w:rsid w:val="002C16BE"/>
    <w:rsid w:val="002C19C9"/>
    <w:rsid w:val="002C27A5"/>
    <w:rsid w:val="002C418B"/>
    <w:rsid w:val="002C45B9"/>
    <w:rsid w:val="002C6706"/>
    <w:rsid w:val="002C7452"/>
    <w:rsid w:val="002D058A"/>
    <w:rsid w:val="002D3CB7"/>
    <w:rsid w:val="002D7396"/>
    <w:rsid w:val="002D7433"/>
    <w:rsid w:val="002E2A75"/>
    <w:rsid w:val="002E3015"/>
    <w:rsid w:val="002F0FC1"/>
    <w:rsid w:val="002F10F8"/>
    <w:rsid w:val="002F1A35"/>
    <w:rsid w:val="002F3214"/>
    <w:rsid w:val="002F4037"/>
    <w:rsid w:val="002F621F"/>
    <w:rsid w:val="002F63AB"/>
    <w:rsid w:val="0030035E"/>
    <w:rsid w:val="00304DBC"/>
    <w:rsid w:val="0030748E"/>
    <w:rsid w:val="0031200C"/>
    <w:rsid w:val="00313D95"/>
    <w:rsid w:val="00314C05"/>
    <w:rsid w:val="00316624"/>
    <w:rsid w:val="00321A82"/>
    <w:rsid w:val="003224B6"/>
    <w:rsid w:val="00330FA2"/>
    <w:rsid w:val="0033589E"/>
    <w:rsid w:val="00335A34"/>
    <w:rsid w:val="0034261E"/>
    <w:rsid w:val="00342E6F"/>
    <w:rsid w:val="00345005"/>
    <w:rsid w:val="003458B7"/>
    <w:rsid w:val="00346C6F"/>
    <w:rsid w:val="003500DD"/>
    <w:rsid w:val="00355592"/>
    <w:rsid w:val="0035576A"/>
    <w:rsid w:val="00355CA8"/>
    <w:rsid w:val="00356226"/>
    <w:rsid w:val="0035754C"/>
    <w:rsid w:val="00360131"/>
    <w:rsid w:val="00362DFA"/>
    <w:rsid w:val="00365140"/>
    <w:rsid w:val="00367DC6"/>
    <w:rsid w:val="0037106F"/>
    <w:rsid w:val="0037291C"/>
    <w:rsid w:val="003778AA"/>
    <w:rsid w:val="00380A26"/>
    <w:rsid w:val="00385144"/>
    <w:rsid w:val="0038585A"/>
    <w:rsid w:val="00385C31"/>
    <w:rsid w:val="00385C59"/>
    <w:rsid w:val="003868A4"/>
    <w:rsid w:val="003937DC"/>
    <w:rsid w:val="00395C25"/>
    <w:rsid w:val="0039686D"/>
    <w:rsid w:val="003A1F7D"/>
    <w:rsid w:val="003A2A97"/>
    <w:rsid w:val="003A7A15"/>
    <w:rsid w:val="003A7EEB"/>
    <w:rsid w:val="003B4644"/>
    <w:rsid w:val="003B7258"/>
    <w:rsid w:val="003B7A18"/>
    <w:rsid w:val="003D5349"/>
    <w:rsid w:val="003D6657"/>
    <w:rsid w:val="003E658B"/>
    <w:rsid w:val="003F1798"/>
    <w:rsid w:val="003F4344"/>
    <w:rsid w:val="00403388"/>
    <w:rsid w:val="004141BF"/>
    <w:rsid w:val="0041481B"/>
    <w:rsid w:val="00434523"/>
    <w:rsid w:val="00434FAF"/>
    <w:rsid w:val="004378D9"/>
    <w:rsid w:val="004401C0"/>
    <w:rsid w:val="0044065D"/>
    <w:rsid w:val="00442DD9"/>
    <w:rsid w:val="00451B6A"/>
    <w:rsid w:val="00451D5D"/>
    <w:rsid w:val="00451E02"/>
    <w:rsid w:val="00453F56"/>
    <w:rsid w:val="00456717"/>
    <w:rsid w:val="00457655"/>
    <w:rsid w:val="00463A3F"/>
    <w:rsid w:val="00464983"/>
    <w:rsid w:val="00467186"/>
    <w:rsid w:val="004732DD"/>
    <w:rsid w:val="00481A68"/>
    <w:rsid w:val="00484465"/>
    <w:rsid w:val="004915E9"/>
    <w:rsid w:val="00491EC5"/>
    <w:rsid w:val="004920F2"/>
    <w:rsid w:val="00493226"/>
    <w:rsid w:val="00493DB4"/>
    <w:rsid w:val="00494B79"/>
    <w:rsid w:val="00494EBC"/>
    <w:rsid w:val="00495264"/>
    <w:rsid w:val="004A2F68"/>
    <w:rsid w:val="004A75C5"/>
    <w:rsid w:val="004B37EC"/>
    <w:rsid w:val="004D0912"/>
    <w:rsid w:val="004D3C8B"/>
    <w:rsid w:val="004D3C93"/>
    <w:rsid w:val="004D536A"/>
    <w:rsid w:val="004D56E4"/>
    <w:rsid w:val="004D5C01"/>
    <w:rsid w:val="004E006C"/>
    <w:rsid w:val="004E15B9"/>
    <w:rsid w:val="004F2B77"/>
    <w:rsid w:val="004F2BCE"/>
    <w:rsid w:val="004F4053"/>
    <w:rsid w:val="0051123A"/>
    <w:rsid w:val="00512DD2"/>
    <w:rsid w:val="0051583F"/>
    <w:rsid w:val="005163AB"/>
    <w:rsid w:val="00520BB3"/>
    <w:rsid w:val="005229D3"/>
    <w:rsid w:val="0052332C"/>
    <w:rsid w:val="00523616"/>
    <w:rsid w:val="005237B1"/>
    <w:rsid w:val="00524DE8"/>
    <w:rsid w:val="005250EB"/>
    <w:rsid w:val="005279E2"/>
    <w:rsid w:val="00531079"/>
    <w:rsid w:val="00533A9E"/>
    <w:rsid w:val="00534B05"/>
    <w:rsid w:val="00536FA7"/>
    <w:rsid w:val="00550439"/>
    <w:rsid w:val="00551895"/>
    <w:rsid w:val="00554B53"/>
    <w:rsid w:val="00555EBB"/>
    <w:rsid w:val="00563AD3"/>
    <w:rsid w:val="00564051"/>
    <w:rsid w:val="00566679"/>
    <w:rsid w:val="0058399D"/>
    <w:rsid w:val="00586E38"/>
    <w:rsid w:val="00587FF3"/>
    <w:rsid w:val="0059034C"/>
    <w:rsid w:val="00593292"/>
    <w:rsid w:val="00594855"/>
    <w:rsid w:val="0059658E"/>
    <w:rsid w:val="00596662"/>
    <w:rsid w:val="005977DB"/>
    <w:rsid w:val="00597930"/>
    <w:rsid w:val="005A0667"/>
    <w:rsid w:val="005A1449"/>
    <w:rsid w:val="005A561F"/>
    <w:rsid w:val="005A6B49"/>
    <w:rsid w:val="005B2DA3"/>
    <w:rsid w:val="005B5F30"/>
    <w:rsid w:val="005B6343"/>
    <w:rsid w:val="005B7123"/>
    <w:rsid w:val="005C022E"/>
    <w:rsid w:val="005C138D"/>
    <w:rsid w:val="005C16E2"/>
    <w:rsid w:val="005C528A"/>
    <w:rsid w:val="005C64C0"/>
    <w:rsid w:val="005C6AC4"/>
    <w:rsid w:val="005D1269"/>
    <w:rsid w:val="005D3035"/>
    <w:rsid w:val="005D5E54"/>
    <w:rsid w:val="005D755F"/>
    <w:rsid w:val="005E7682"/>
    <w:rsid w:val="005F16E4"/>
    <w:rsid w:val="005F7909"/>
    <w:rsid w:val="00600748"/>
    <w:rsid w:val="00600CFC"/>
    <w:rsid w:val="00600D29"/>
    <w:rsid w:val="00604A2A"/>
    <w:rsid w:val="0061481F"/>
    <w:rsid w:val="006204FA"/>
    <w:rsid w:val="00621155"/>
    <w:rsid w:val="0062139B"/>
    <w:rsid w:val="00622A0E"/>
    <w:rsid w:val="00624E30"/>
    <w:rsid w:val="0063110E"/>
    <w:rsid w:val="006337F5"/>
    <w:rsid w:val="00634C72"/>
    <w:rsid w:val="00636E01"/>
    <w:rsid w:val="00637CE4"/>
    <w:rsid w:val="0064096A"/>
    <w:rsid w:val="00644FE7"/>
    <w:rsid w:val="00645F6F"/>
    <w:rsid w:val="0065180B"/>
    <w:rsid w:val="006539C7"/>
    <w:rsid w:val="00654277"/>
    <w:rsid w:val="006562F7"/>
    <w:rsid w:val="006605E4"/>
    <w:rsid w:val="00662FEA"/>
    <w:rsid w:val="00665D8B"/>
    <w:rsid w:val="006669AD"/>
    <w:rsid w:val="00666EFE"/>
    <w:rsid w:val="00667EA0"/>
    <w:rsid w:val="00670348"/>
    <w:rsid w:val="0067076D"/>
    <w:rsid w:val="0067562A"/>
    <w:rsid w:val="00680CD3"/>
    <w:rsid w:val="00681486"/>
    <w:rsid w:val="00682E2C"/>
    <w:rsid w:val="0068415E"/>
    <w:rsid w:val="006877D4"/>
    <w:rsid w:val="006907F9"/>
    <w:rsid w:val="00695CF7"/>
    <w:rsid w:val="00696BF2"/>
    <w:rsid w:val="006A1D9B"/>
    <w:rsid w:val="006A3E57"/>
    <w:rsid w:val="006A3F7A"/>
    <w:rsid w:val="006A460D"/>
    <w:rsid w:val="006B1D0C"/>
    <w:rsid w:val="006B26E4"/>
    <w:rsid w:val="006B75BC"/>
    <w:rsid w:val="006C1967"/>
    <w:rsid w:val="006C3B25"/>
    <w:rsid w:val="006C3D6C"/>
    <w:rsid w:val="006C54CD"/>
    <w:rsid w:val="006C60E1"/>
    <w:rsid w:val="006D2105"/>
    <w:rsid w:val="006D265C"/>
    <w:rsid w:val="006D6992"/>
    <w:rsid w:val="006E3904"/>
    <w:rsid w:val="006E5A65"/>
    <w:rsid w:val="006F0781"/>
    <w:rsid w:val="006F093E"/>
    <w:rsid w:val="006F13DC"/>
    <w:rsid w:val="006F303E"/>
    <w:rsid w:val="006F40A7"/>
    <w:rsid w:val="006F73F8"/>
    <w:rsid w:val="00701DEF"/>
    <w:rsid w:val="007034DD"/>
    <w:rsid w:val="0070797B"/>
    <w:rsid w:val="00713299"/>
    <w:rsid w:val="00714DB0"/>
    <w:rsid w:val="00717322"/>
    <w:rsid w:val="00721577"/>
    <w:rsid w:val="00722E12"/>
    <w:rsid w:val="007256E7"/>
    <w:rsid w:val="00725CBB"/>
    <w:rsid w:val="00726994"/>
    <w:rsid w:val="0073111F"/>
    <w:rsid w:val="0073289B"/>
    <w:rsid w:val="00740916"/>
    <w:rsid w:val="00740AB0"/>
    <w:rsid w:val="007428D7"/>
    <w:rsid w:val="00751BB3"/>
    <w:rsid w:val="00752718"/>
    <w:rsid w:val="0075277E"/>
    <w:rsid w:val="0075281C"/>
    <w:rsid w:val="00756CA9"/>
    <w:rsid w:val="00757BBC"/>
    <w:rsid w:val="007600D7"/>
    <w:rsid w:val="0076184E"/>
    <w:rsid w:val="007658C1"/>
    <w:rsid w:val="00767407"/>
    <w:rsid w:val="0077170B"/>
    <w:rsid w:val="00775549"/>
    <w:rsid w:val="007760C8"/>
    <w:rsid w:val="0078385F"/>
    <w:rsid w:val="00786AA4"/>
    <w:rsid w:val="0079384D"/>
    <w:rsid w:val="007A7C4A"/>
    <w:rsid w:val="007B33D9"/>
    <w:rsid w:val="007B362A"/>
    <w:rsid w:val="007B3F8D"/>
    <w:rsid w:val="007B4F3C"/>
    <w:rsid w:val="007B7ECC"/>
    <w:rsid w:val="007C0041"/>
    <w:rsid w:val="007C22A9"/>
    <w:rsid w:val="007C5077"/>
    <w:rsid w:val="007C6448"/>
    <w:rsid w:val="007C6909"/>
    <w:rsid w:val="007D75E7"/>
    <w:rsid w:val="007D783B"/>
    <w:rsid w:val="007D7874"/>
    <w:rsid w:val="007E48D3"/>
    <w:rsid w:val="007E507D"/>
    <w:rsid w:val="007E5B02"/>
    <w:rsid w:val="007E642F"/>
    <w:rsid w:val="007F00B1"/>
    <w:rsid w:val="007F377C"/>
    <w:rsid w:val="007F6BD0"/>
    <w:rsid w:val="00800BC0"/>
    <w:rsid w:val="00803402"/>
    <w:rsid w:val="008048FC"/>
    <w:rsid w:val="00810CD3"/>
    <w:rsid w:val="008127A2"/>
    <w:rsid w:val="00812C68"/>
    <w:rsid w:val="00813E5B"/>
    <w:rsid w:val="008200FA"/>
    <w:rsid w:val="00825861"/>
    <w:rsid w:val="008328B7"/>
    <w:rsid w:val="0083336F"/>
    <w:rsid w:val="00833540"/>
    <w:rsid w:val="00833933"/>
    <w:rsid w:val="00836AE3"/>
    <w:rsid w:val="00837E2A"/>
    <w:rsid w:val="00840FF8"/>
    <w:rsid w:val="00844E65"/>
    <w:rsid w:val="008454B9"/>
    <w:rsid w:val="00851843"/>
    <w:rsid w:val="00852FB3"/>
    <w:rsid w:val="008534D8"/>
    <w:rsid w:val="0085440F"/>
    <w:rsid w:val="0085513A"/>
    <w:rsid w:val="00856140"/>
    <w:rsid w:val="00862CE4"/>
    <w:rsid w:val="00862EA1"/>
    <w:rsid w:val="00867D6F"/>
    <w:rsid w:val="008723B4"/>
    <w:rsid w:val="00872549"/>
    <w:rsid w:val="00874FE0"/>
    <w:rsid w:val="0087518A"/>
    <w:rsid w:val="008757DB"/>
    <w:rsid w:val="00880377"/>
    <w:rsid w:val="00880799"/>
    <w:rsid w:val="00883FFD"/>
    <w:rsid w:val="008846FA"/>
    <w:rsid w:val="008934F3"/>
    <w:rsid w:val="00894821"/>
    <w:rsid w:val="0089633C"/>
    <w:rsid w:val="008A4F8E"/>
    <w:rsid w:val="008A7839"/>
    <w:rsid w:val="008B3694"/>
    <w:rsid w:val="008B4707"/>
    <w:rsid w:val="008C3F1F"/>
    <w:rsid w:val="008C77FB"/>
    <w:rsid w:val="008D15D0"/>
    <w:rsid w:val="008D410D"/>
    <w:rsid w:val="008D4A56"/>
    <w:rsid w:val="008D6E91"/>
    <w:rsid w:val="008D7990"/>
    <w:rsid w:val="008D7E18"/>
    <w:rsid w:val="008E07E7"/>
    <w:rsid w:val="008E18D4"/>
    <w:rsid w:val="008E3498"/>
    <w:rsid w:val="008E69AD"/>
    <w:rsid w:val="008E7AA2"/>
    <w:rsid w:val="008F0F08"/>
    <w:rsid w:val="008F1361"/>
    <w:rsid w:val="008F7086"/>
    <w:rsid w:val="008F7677"/>
    <w:rsid w:val="00900B47"/>
    <w:rsid w:val="00903813"/>
    <w:rsid w:val="00903D12"/>
    <w:rsid w:val="0090423B"/>
    <w:rsid w:val="0090597C"/>
    <w:rsid w:val="00915C05"/>
    <w:rsid w:val="00923D83"/>
    <w:rsid w:val="00925150"/>
    <w:rsid w:val="0092620A"/>
    <w:rsid w:val="00931E5D"/>
    <w:rsid w:val="009336B7"/>
    <w:rsid w:val="00935FCC"/>
    <w:rsid w:val="0093780E"/>
    <w:rsid w:val="00940DB9"/>
    <w:rsid w:val="009429E6"/>
    <w:rsid w:val="0094326A"/>
    <w:rsid w:val="009442CC"/>
    <w:rsid w:val="00953A8B"/>
    <w:rsid w:val="009601D8"/>
    <w:rsid w:val="00962AA8"/>
    <w:rsid w:val="00967045"/>
    <w:rsid w:val="00972131"/>
    <w:rsid w:val="00972746"/>
    <w:rsid w:val="00972FA2"/>
    <w:rsid w:val="009759CB"/>
    <w:rsid w:val="009774D5"/>
    <w:rsid w:val="009777DB"/>
    <w:rsid w:val="00980C19"/>
    <w:rsid w:val="0098251A"/>
    <w:rsid w:val="009829EC"/>
    <w:rsid w:val="00983E14"/>
    <w:rsid w:val="00984416"/>
    <w:rsid w:val="009870C4"/>
    <w:rsid w:val="00987722"/>
    <w:rsid w:val="00990A23"/>
    <w:rsid w:val="00991105"/>
    <w:rsid w:val="00991846"/>
    <w:rsid w:val="0099193B"/>
    <w:rsid w:val="00991B33"/>
    <w:rsid w:val="00994357"/>
    <w:rsid w:val="00996630"/>
    <w:rsid w:val="009973CE"/>
    <w:rsid w:val="0099749B"/>
    <w:rsid w:val="009A084C"/>
    <w:rsid w:val="009A2288"/>
    <w:rsid w:val="009A2EA6"/>
    <w:rsid w:val="009A4DCC"/>
    <w:rsid w:val="009A554C"/>
    <w:rsid w:val="009A62D6"/>
    <w:rsid w:val="009A6DA2"/>
    <w:rsid w:val="009A7C40"/>
    <w:rsid w:val="009B3E5A"/>
    <w:rsid w:val="009B52D9"/>
    <w:rsid w:val="009B6777"/>
    <w:rsid w:val="009B6B45"/>
    <w:rsid w:val="009C234E"/>
    <w:rsid w:val="009C38AE"/>
    <w:rsid w:val="009C5D1D"/>
    <w:rsid w:val="009D1854"/>
    <w:rsid w:val="009D3A7E"/>
    <w:rsid w:val="009D665E"/>
    <w:rsid w:val="009E41A4"/>
    <w:rsid w:val="009E424D"/>
    <w:rsid w:val="009E6180"/>
    <w:rsid w:val="009E65F7"/>
    <w:rsid w:val="009E6FA5"/>
    <w:rsid w:val="009E7C1F"/>
    <w:rsid w:val="009F104B"/>
    <w:rsid w:val="009F1C06"/>
    <w:rsid w:val="009F208B"/>
    <w:rsid w:val="009F3B45"/>
    <w:rsid w:val="009F454A"/>
    <w:rsid w:val="009F4930"/>
    <w:rsid w:val="009F63BB"/>
    <w:rsid w:val="009F79ED"/>
    <w:rsid w:val="00A04CB8"/>
    <w:rsid w:val="00A04D98"/>
    <w:rsid w:val="00A065D0"/>
    <w:rsid w:val="00A101F4"/>
    <w:rsid w:val="00A11BB0"/>
    <w:rsid w:val="00A13460"/>
    <w:rsid w:val="00A21A19"/>
    <w:rsid w:val="00A241BE"/>
    <w:rsid w:val="00A2793F"/>
    <w:rsid w:val="00A30003"/>
    <w:rsid w:val="00A3183B"/>
    <w:rsid w:val="00A33525"/>
    <w:rsid w:val="00A37232"/>
    <w:rsid w:val="00A40C2A"/>
    <w:rsid w:val="00A418C1"/>
    <w:rsid w:val="00A41B67"/>
    <w:rsid w:val="00A42203"/>
    <w:rsid w:val="00A44469"/>
    <w:rsid w:val="00A44A58"/>
    <w:rsid w:val="00A452B1"/>
    <w:rsid w:val="00A4712E"/>
    <w:rsid w:val="00A47910"/>
    <w:rsid w:val="00A5069A"/>
    <w:rsid w:val="00A50BDB"/>
    <w:rsid w:val="00A56BDF"/>
    <w:rsid w:val="00A625B1"/>
    <w:rsid w:val="00A737FD"/>
    <w:rsid w:val="00A76D79"/>
    <w:rsid w:val="00A83222"/>
    <w:rsid w:val="00A91DBF"/>
    <w:rsid w:val="00A96145"/>
    <w:rsid w:val="00A972EE"/>
    <w:rsid w:val="00AA423F"/>
    <w:rsid w:val="00AA59DC"/>
    <w:rsid w:val="00AA629C"/>
    <w:rsid w:val="00AB06CC"/>
    <w:rsid w:val="00AB0C06"/>
    <w:rsid w:val="00AB2521"/>
    <w:rsid w:val="00AB6F5C"/>
    <w:rsid w:val="00AC0D5C"/>
    <w:rsid w:val="00AD1910"/>
    <w:rsid w:val="00AD391F"/>
    <w:rsid w:val="00AD4CE5"/>
    <w:rsid w:val="00AD571C"/>
    <w:rsid w:val="00AD6DA7"/>
    <w:rsid w:val="00AE2190"/>
    <w:rsid w:val="00AE2F96"/>
    <w:rsid w:val="00AE4934"/>
    <w:rsid w:val="00AE510A"/>
    <w:rsid w:val="00AE53D3"/>
    <w:rsid w:val="00AF6301"/>
    <w:rsid w:val="00AF6875"/>
    <w:rsid w:val="00B0317A"/>
    <w:rsid w:val="00B108B0"/>
    <w:rsid w:val="00B10C64"/>
    <w:rsid w:val="00B11415"/>
    <w:rsid w:val="00B11640"/>
    <w:rsid w:val="00B12FAD"/>
    <w:rsid w:val="00B13AE0"/>
    <w:rsid w:val="00B15FBE"/>
    <w:rsid w:val="00B17909"/>
    <w:rsid w:val="00B21EBD"/>
    <w:rsid w:val="00B2201A"/>
    <w:rsid w:val="00B2233A"/>
    <w:rsid w:val="00B321B1"/>
    <w:rsid w:val="00B33F51"/>
    <w:rsid w:val="00B34AFB"/>
    <w:rsid w:val="00B3666A"/>
    <w:rsid w:val="00B45E0A"/>
    <w:rsid w:val="00B50F2B"/>
    <w:rsid w:val="00B52972"/>
    <w:rsid w:val="00B542AD"/>
    <w:rsid w:val="00B55F33"/>
    <w:rsid w:val="00B56D55"/>
    <w:rsid w:val="00B64D4D"/>
    <w:rsid w:val="00B664D8"/>
    <w:rsid w:val="00B665F0"/>
    <w:rsid w:val="00B67F97"/>
    <w:rsid w:val="00B70DD1"/>
    <w:rsid w:val="00B7362B"/>
    <w:rsid w:val="00B73F50"/>
    <w:rsid w:val="00B7448E"/>
    <w:rsid w:val="00B81B4A"/>
    <w:rsid w:val="00B843C2"/>
    <w:rsid w:val="00B84460"/>
    <w:rsid w:val="00B85BAA"/>
    <w:rsid w:val="00B928D2"/>
    <w:rsid w:val="00B9383C"/>
    <w:rsid w:val="00B949C9"/>
    <w:rsid w:val="00B975F4"/>
    <w:rsid w:val="00B97965"/>
    <w:rsid w:val="00BA1D95"/>
    <w:rsid w:val="00BA40BA"/>
    <w:rsid w:val="00BA561C"/>
    <w:rsid w:val="00BA5A27"/>
    <w:rsid w:val="00BB0355"/>
    <w:rsid w:val="00BB124F"/>
    <w:rsid w:val="00BB3E23"/>
    <w:rsid w:val="00BC3A52"/>
    <w:rsid w:val="00BC3F3F"/>
    <w:rsid w:val="00BD105A"/>
    <w:rsid w:val="00BD3384"/>
    <w:rsid w:val="00BD3B2E"/>
    <w:rsid w:val="00BD5BE5"/>
    <w:rsid w:val="00BE01C4"/>
    <w:rsid w:val="00BE15DF"/>
    <w:rsid w:val="00BE272D"/>
    <w:rsid w:val="00BE2AB6"/>
    <w:rsid w:val="00BE2C9B"/>
    <w:rsid w:val="00BF1E66"/>
    <w:rsid w:val="00BF2313"/>
    <w:rsid w:val="00BF32CC"/>
    <w:rsid w:val="00BF3C96"/>
    <w:rsid w:val="00BF7B56"/>
    <w:rsid w:val="00C0223F"/>
    <w:rsid w:val="00C145FD"/>
    <w:rsid w:val="00C159E0"/>
    <w:rsid w:val="00C2475E"/>
    <w:rsid w:val="00C277A1"/>
    <w:rsid w:val="00C3116B"/>
    <w:rsid w:val="00C31D88"/>
    <w:rsid w:val="00C32F7B"/>
    <w:rsid w:val="00C33220"/>
    <w:rsid w:val="00C33A5D"/>
    <w:rsid w:val="00C33F95"/>
    <w:rsid w:val="00C34E74"/>
    <w:rsid w:val="00C35172"/>
    <w:rsid w:val="00C36649"/>
    <w:rsid w:val="00C367C9"/>
    <w:rsid w:val="00C40E40"/>
    <w:rsid w:val="00C42D9A"/>
    <w:rsid w:val="00C43248"/>
    <w:rsid w:val="00C44A72"/>
    <w:rsid w:val="00C521A4"/>
    <w:rsid w:val="00C54F4F"/>
    <w:rsid w:val="00C57E5E"/>
    <w:rsid w:val="00C62487"/>
    <w:rsid w:val="00C644E4"/>
    <w:rsid w:val="00C72B29"/>
    <w:rsid w:val="00C7621D"/>
    <w:rsid w:val="00C765D3"/>
    <w:rsid w:val="00C76860"/>
    <w:rsid w:val="00C80F53"/>
    <w:rsid w:val="00C815C6"/>
    <w:rsid w:val="00C818AD"/>
    <w:rsid w:val="00C848CF"/>
    <w:rsid w:val="00C848D4"/>
    <w:rsid w:val="00C85CA0"/>
    <w:rsid w:val="00C86EC7"/>
    <w:rsid w:val="00C871EB"/>
    <w:rsid w:val="00C91CC7"/>
    <w:rsid w:val="00C91D8A"/>
    <w:rsid w:val="00C93DB5"/>
    <w:rsid w:val="00C93F31"/>
    <w:rsid w:val="00CA10F0"/>
    <w:rsid w:val="00CA4939"/>
    <w:rsid w:val="00CB2857"/>
    <w:rsid w:val="00CB3645"/>
    <w:rsid w:val="00CB53ED"/>
    <w:rsid w:val="00CB550B"/>
    <w:rsid w:val="00CB6ADF"/>
    <w:rsid w:val="00CD445A"/>
    <w:rsid w:val="00CD74DB"/>
    <w:rsid w:val="00CE331D"/>
    <w:rsid w:val="00CF187B"/>
    <w:rsid w:val="00CF2587"/>
    <w:rsid w:val="00CF4044"/>
    <w:rsid w:val="00CF7792"/>
    <w:rsid w:val="00D000D5"/>
    <w:rsid w:val="00D00C3E"/>
    <w:rsid w:val="00D0584C"/>
    <w:rsid w:val="00D068D3"/>
    <w:rsid w:val="00D14C2E"/>
    <w:rsid w:val="00D32F38"/>
    <w:rsid w:val="00D34E50"/>
    <w:rsid w:val="00D34FF5"/>
    <w:rsid w:val="00D41398"/>
    <w:rsid w:val="00D41C97"/>
    <w:rsid w:val="00D44558"/>
    <w:rsid w:val="00D46D52"/>
    <w:rsid w:val="00D470CE"/>
    <w:rsid w:val="00D564D1"/>
    <w:rsid w:val="00D565F6"/>
    <w:rsid w:val="00D6437E"/>
    <w:rsid w:val="00D676BF"/>
    <w:rsid w:val="00D7035C"/>
    <w:rsid w:val="00D7171C"/>
    <w:rsid w:val="00D71DB2"/>
    <w:rsid w:val="00D71EC1"/>
    <w:rsid w:val="00D71F62"/>
    <w:rsid w:val="00D7453C"/>
    <w:rsid w:val="00D7636B"/>
    <w:rsid w:val="00D80010"/>
    <w:rsid w:val="00D80B96"/>
    <w:rsid w:val="00D81706"/>
    <w:rsid w:val="00D8223A"/>
    <w:rsid w:val="00D843B1"/>
    <w:rsid w:val="00D84BF5"/>
    <w:rsid w:val="00D853D1"/>
    <w:rsid w:val="00D85B7D"/>
    <w:rsid w:val="00D86B9A"/>
    <w:rsid w:val="00D8743F"/>
    <w:rsid w:val="00D9139F"/>
    <w:rsid w:val="00D945BD"/>
    <w:rsid w:val="00DA309E"/>
    <w:rsid w:val="00DA4B60"/>
    <w:rsid w:val="00DA56AE"/>
    <w:rsid w:val="00DA5DBA"/>
    <w:rsid w:val="00DA73BE"/>
    <w:rsid w:val="00DB081C"/>
    <w:rsid w:val="00DB46C5"/>
    <w:rsid w:val="00DB61CD"/>
    <w:rsid w:val="00DB7E4A"/>
    <w:rsid w:val="00DC04C8"/>
    <w:rsid w:val="00DD3D66"/>
    <w:rsid w:val="00DD57A2"/>
    <w:rsid w:val="00DE0E04"/>
    <w:rsid w:val="00DE552D"/>
    <w:rsid w:val="00DE6EEC"/>
    <w:rsid w:val="00DE72F5"/>
    <w:rsid w:val="00DF415E"/>
    <w:rsid w:val="00DF4D40"/>
    <w:rsid w:val="00DF5B37"/>
    <w:rsid w:val="00DF68F2"/>
    <w:rsid w:val="00E0001E"/>
    <w:rsid w:val="00E03B98"/>
    <w:rsid w:val="00E04A6F"/>
    <w:rsid w:val="00E0646F"/>
    <w:rsid w:val="00E123C6"/>
    <w:rsid w:val="00E159F4"/>
    <w:rsid w:val="00E16473"/>
    <w:rsid w:val="00E16742"/>
    <w:rsid w:val="00E35CA5"/>
    <w:rsid w:val="00E41E46"/>
    <w:rsid w:val="00E42F59"/>
    <w:rsid w:val="00E44D86"/>
    <w:rsid w:val="00E464F5"/>
    <w:rsid w:val="00E5004F"/>
    <w:rsid w:val="00E50EC9"/>
    <w:rsid w:val="00E53D47"/>
    <w:rsid w:val="00E5464D"/>
    <w:rsid w:val="00E54CA6"/>
    <w:rsid w:val="00E54D9E"/>
    <w:rsid w:val="00E573C9"/>
    <w:rsid w:val="00E57EA9"/>
    <w:rsid w:val="00E62C43"/>
    <w:rsid w:val="00E65F0E"/>
    <w:rsid w:val="00E706ED"/>
    <w:rsid w:val="00E71080"/>
    <w:rsid w:val="00E72200"/>
    <w:rsid w:val="00E737FF"/>
    <w:rsid w:val="00E73811"/>
    <w:rsid w:val="00E7403A"/>
    <w:rsid w:val="00E74B23"/>
    <w:rsid w:val="00E81EA6"/>
    <w:rsid w:val="00E83AFE"/>
    <w:rsid w:val="00E87EC6"/>
    <w:rsid w:val="00E930B9"/>
    <w:rsid w:val="00E93A93"/>
    <w:rsid w:val="00E93C8C"/>
    <w:rsid w:val="00E9476A"/>
    <w:rsid w:val="00E97B1D"/>
    <w:rsid w:val="00EA0485"/>
    <w:rsid w:val="00EA109A"/>
    <w:rsid w:val="00EA1FA1"/>
    <w:rsid w:val="00EA3DC5"/>
    <w:rsid w:val="00EB05C3"/>
    <w:rsid w:val="00EB13CB"/>
    <w:rsid w:val="00EB21B4"/>
    <w:rsid w:val="00EC2DC6"/>
    <w:rsid w:val="00EC37D9"/>
    <w:rsid w:val="00EC3803"/>
    <w:rsid w:val="00EC4B8C"/>
    <w:rsid w:val="00EC4D42"/>
    <w:rsid w:val="00EC70A1"/>
    <w:rsid w:val="00ED0661"/>
    <w:rsid w:val="00ED372A"/>
    <w:rsid w:val="00ED695E"/>
    <w:rsid w:val="00EE338D"/>
    <w:rsid w:val="00EF373B"/>
    <w:rsid w:val="00EF4424"/>
    <w:rsid w:val="00EF44C6"/>
    <w:rsid w:val="00EF5B7D"/>
    <w:rsid w:val="00EF7483"/>
    <w:rsid w:val="00F008CD"/>
    <w:rsid w:val="00F02DFE"/>
    <w:rsid w:val="00F037CD"/>
    <w:rsid w:val="00F05550"/>
    <w:rsid w:val="00F10FD5"/>
    <w:rsid w:val="00F13074"/>
    <w:rsid w:val="00F145D5"/>
    <w:rsid w:val="00F25A06"/>
    <w:rsid w:val="00F27FB3"/>
    <w:rsid w:val="00F33E8E"/>
    <w:rsid w:val="00F34378"/>
    <w:rsid w:val="00F34CC6"/>
    <w:rsid w:val="00F35B3C"/>
    <w:rsid w:val="00F376A4"/>
    <w:rsid w:val="00F4021D"/>
    <w:rsid w:val="00F4424C"/>
    <w:rsid w:val="00F44540"/>
    <w:rsid w:val="00F44761"/>
    <w:rsid w:val="00F4693C"/>
    <w:rsid w:val="00F47A1B"/>
    <w:rsid w:val="00F5237E"/>
    <w:rsid w:val="00F52C92"/>
    <w:rsid w:val="00F532BD"/>
    <w:rsid w:val="00F61278"/>
    <w:rsid w:val="00F678BA"/>
    <w:rsid w:val="00F70759"/>
    <w:rsid w:val="00F72816"/>
    <w:rsid w:val="00F761A6"/>
    <w:rsid w:val="00F77BFD"/>
    <w:rsid w:val="00F81373"/>
    <w:rsid w:val="00F82CD5"/>
    <w:rsid w:val="00F8461E"/>
    <w:rsid w:val="00F87F25"/>
    <w:rsid w:val="00F946A6"/>
    <w:rsid w:val="00F94B91"/>
    <w:rsid w:val="00FA4B74"/>
    <w:rsid w:val="00FA4F43"/>
    <w:rsid w:val="00FB00A5"/>
    <w:rsid w:val="00FB1AF0"/>
    <w:rsid w:val="00FB3A81"/>
    <w:rsid w:val="00FB65C4"/>
    <w:rsid w:val="00FC1C88"/>
    <w:rsid w:val="00FC5756"/>
    <w:rsid w:val="00FC62CE"/>
    <w:rsid w:val="00FD2C68"/>
    <w:rsid w:val="00FD4D09"/>
    <w:rsid w:val="00FD51D8"/>
    <w:rsid w:val="00FD5334"/>
    <w:rsid w:val="00FD5707"/>
    <w:rsid w:val="00FD6748"/>
    <w:rsid w:val="00FE1039"/>
    <w:rsid w:val="00FE1BD8"/>
    <w:rsid w:val="00FE2F56"/>
    <w:rsid w:val="00FE4CCF"/>
    <w:rsid w:val="00FE715B"/>
    <w:rsid w:val="00FF2964"/>
    <w:rsid w:val="00FF61DC"/>
    <w:rsid w:val="037207F6"/>
    <w:rsid w:val="047D33A2"/>
    <w:rsid w:val="0607103A"/>
    <w:rsid w:val="07CB243F"/>
    <w:rsid w:val="07ED49EE"/>
    <w:rsid w:val="096207A6"/>
    <w:rsid w:val="10AE31D7"/>
    <w:rsid w:val="12FB5680"/>
    <w:rsid w:val="14144B6A"/>
    <w:rsid w:val="144860A6"/>
    <w:rsid w:val="21B10C34"/>
    <w:rsid w:val="22BF4CCE"/>
    <w:rsid w:val="295B3DC2"/>
    <w:rsid w:val="2F9A0728"/>
    <w:rsid w:val="32E73E4C"/>
    <w:rsid w:val="39F40662"/>
    <w:rsid w:val="41232EAD"/>
    <w:rsid w:val="41856B78"/>
    <w:rsid w:val="427669AF"/>
    <w:rsid w:val="4504605C"/>
    <w:rsid w:val="450C65F7"/>
    <w:rsid w:val="49A57127"/>
    <w:rsid w:val="508E30D7"/>
    <w:rsid w:val="561E0690"/>
    <w:rsid w:val="575A4C4B"/>
    <w:rsid w:val="5F341FA6"/>
    <w:rsid w:val="61C72741"/>
    <w:rsid w:val="621F49CF"/>
    <w:rsid w:val="63513C4B"/>
    <w:rsid w:val="682669A1"/>
    <w:rsid w:val="6B410F66"/>
    <w:rsid w:val="6FC71176"/>
    <w:rsid w:val="73A56F59"/>
    <w:rsid w:val="7DB01CA0"/>
    <w:rsid w:val="7ED35474"/>
    <w:rsid w:val="7EE93ECE"/>
    <w:rsid w:val="7FDB559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toc 1" w:uiPriority="39" w:qFormat="1"/>
    <w:lsdException w:name="toc 2" w:semiHidden="1" w:uiPriority="39" w:qFormat="1"/>
    <w:lsdException w:name="toc 3" w:semiHidden="1" w:uiPriority="39" w:qFormat="1"/>
    <w:lsdException w:name="toc 4" w:semiHidden="1"/>
    <w:lsdException w:name="toc 5" w:semiHidden="1"/>
    <w:lsdException w:name="toc 6" w:semiHidden="1"/>
    <w:lsdException w:name="toc 7" w:semiHidden="1"/>
    <w:lsdException w:name="toc 8" w:semiHidden="1"/>
    <w:lsdException w:name="toc 9" w:semiHidden="1"/>
    <w:lsdException w:name="Normal Indent" w:qFormat="1"/>
    <w:lsdException w:name="annotation text" w:semiHidden="1"/>
    <w:lsdException w:name="footer" w:uiPriority="99"/>
    <w:lsdException w:name="caption" w:semiHidden="1" w:unhideWhenUsed="1" w:qFormat="1"/>
    <w:lsdException w:name="annotation reference" w:semiHidden="1"/>
    <w:lsdException w:name="page number" w:qFormat="1"/>
    <w:lsdException w:name="Title" w:qFormat="1"/>
    <w:lsdException w:name="Default Paragraph Font" w:uiPriority="1" w:unhideWhenUsed="1" w:qFormat="1"/>
    <w:lsdException w:name="Subtitle" w:qFormat="1"/>
    <w:lsdException w:name="Salutation" w:qFormat="1"/>
    <w:lsdException w:name="Date" w:qFormat="1"/>
    <w:lsdException w:name="Body Text First Indent" w:qFormat="1"/>
    <w:lsdException w:name="Body Text First Indent 2" w:qFormat="1"/>
    <w:lsdException w:name="Body Text Indent 2" w:qFormat="1"/>
    <w:lsdException w:name="Body Text Indent 3" w:qFormat="1"/>
    <w:lsdException w:name="Hyperlink" w:uiPriority="99" w:qFormat="1"/>
    <w:lsdException w:name="Strong" w:qFormat="1"/>
    <w:lsdException w:name="Emphasis" w:qFormat="1"/>
    <w:lsdException w:name="Document Map" w:semiHidden="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D86B9A"/>
    <w:pPr>
      <w:widowControl w:val="0"/>
      <w:jc w:val="both"/>
    </w:pPr>
    <w:rPr>
      <w:kern w:val="2"/>
      <w:sz w:val="21"/>
      <w:szCs w:val="24"/>
    </w:rPr>
  </w:style>
  <w:style w:type="paragraph" w:styleId="10">
    <w:name w:val="heading 1"/>
    <w:basedOn w:val="a1"/>
    <w:next w:val="a1"/>
    <w:qFormat/>
    <w:rsid w:val="00D86B9A"/>
    <w:pPr>
      <w:keepNext/>
      <w:keepLines/>
      <w:spacing w:before="340" w:after="330" w:line="578" w:lineRule="auto"/>
      <w:outlineLvl w:val="0"/>
    </w:pPr>
    <w:rPr>
      <w:b/>
      <w:bCs/>
      <w:kern w:val="44"/>
      <w:sz w:val="44"/>
      <w:szCs w:val="44"/>
    </w:rPr>
  </w:style>
  <w:style w:type="paragraph" w:styleId="2">
    <w:name w:val="heading 2"/>
    <w:basedOn w:val="a1"/>
    <w:next w:val="a1"/>
    <w:qFormat/>
    <w:rsid w:val="00D86B9A"/>
    <w:pPr>
      <w:tabs>
        <w:tab w:val="left" w:pos="1134"/>
      </w:tabs>
      <w:spacing w:beforeLines="50" w:afterLines="50"/>
      <w:jc w:val="left"/>
      <w:outlineLvl w:val="1"/>
    </w:pPr>
    <w:rPr>
      <w:b/>
      <w:sz w:val="24"/>
      <w:szCs w:val="20"/>
    </w:rPr>
  </w:style>
  <w:style w:type="paragraph" w:styleId="30">
    <w:name w:val="heading 3"/>
    <w:basedOn w:val="a1"/>
    <w:next w:val="a1"/>
    <w:qFormat/>
    <w:rsid w:val="00D86B9A"/>
    <w:pPr>
      <w:keepNext/>
      <w:keepLines/>
      <w:spacing w:before="260" w:after="260" w:line="416" w:lineRule="auto"/>
      <w:outlineLvl w:val="2"/>
    </w:pPr>
    <w:rPr>
      <w:b/>
      <w:bCs/>
      <w:sz w:val="32"/>
      <w:szCs w:val="32"/>
    </w:rPr>
  </w:style>
  <w:style w:type="paragraph" w:styleId="4">
    <w:name w:val="heading 4"/>
    <w:basedOn w:val="a1"/>
    <w:next w:val="a2"/>
    <w:qFormat/>
    <w:rsid w:val="00D86B9A"/>
    <w:pPr>
      <w:keepNext/>
      <w:keepLines/>
      <w:tabs>
        <w:tab w:val="left" w:pos="864"/>
      </w:tabs>
      <w:spacing w:before="280" w:after="290" w:line="376" w:lineRule="auto"/>
      <w:ind w:left="864" w:hanging="864"/>
      <w:outlineLvl w:val="3"/>
    </w:pPr>
    <w:rPr>
      <w:rFonts w:ascii="Arial" w:eastAsia="黑体" w:hAnsi="Arial"/>
      <w:b/>
      <w:bCs/>
      <w:sz w:val="28"/>
      <w:szCs w:val="28"/>
    </w:rPr>
  </w:style>
  <w:style w:type="paragraph" w:styleId="5">
    <w:name w:val="heading 5"/>
    <w:basedOn w:val="a1"/>
    <w:next w:val="a2"/>
    <w:qFormat/>
    <w:rsid w:val="00D86B9A"/>
    <w:pPr>
      <w:keepNext/>
      <w:keepLines/>
      <w:tabs>
        <w:tab w:val="left" w:pos="1008"/>
      </w:tabs>
      <w:spacing w:before="280" w:after="290" w:line="376" w:lineRule="auto"/>
      <w:ind w:left="1008" w:hanging="1008"/>
      <w:outlineLvl w:val="4"/>
    </w:pPr>
    <w:rPr>
      <w:b/>
      <w:bCs/>
      <w:sz w:val="28"/>
      <w:szCs w:val="28"/>
    </w:rPr>
  </w:style>
  <w:style w:type="paragraph" w:styleId="6">
    <w:name w:val="heading 6"/>
    <w:basedOn w:val="a1"/>
    <w:next w:val="a2"/>
    <w:qFormat/>
    <w:rsid w:val="00D86B9A"/>
    <w:pPr>
      <w:keepNext/>
      <w:keepLines/>
      <w:tabs>
        <w:tab w:val="left" w:pos="1152"/>
      </w:tabs>
      <w:spacing w:before="240" w:after="64" w:line="320" w:lineRule="auto"/>
      <w:ind w:left="1152" w:hanging="1152"/>
      <w:outlineLvl w:val="5"/>
    </w:pPr>
    <w:rPr>
      <w:rFonts w:ascii="Arial" w:eastAsia="黑体" w:hAnsi="Arial"/>
      <w:b/>
      <w:bCs/>
      <w:sz w:val="24"/>
    </w:rPr>
  </w:style>
  <w:style w:type="paragraph" w:styleId="7">
    <w:name w:val="heading 7"/>
    <w:basedOn w:val="a1"/>
    <w:next w:val="a2"/>
    <w:qFormat/>
    <w:rsid w:val="00D86B9A"/>
    <w:pPr>
      <w:keepNext/>
      <w:keepLines/>
      <w:tabs>
        <w:tab w:val="left" w:pos="1296"/>
      </w:tabs>
      <w:spacing w:before="240" w:after="64" w:line="320" w:lineRule="auto"/>
      <w:ind w:left="1296" w:hanging="1296"/>
      <w:outlineLvl w:val="6"/>
    </w:pPr>
    <w:rPr>
      <w:b/>
      <w:bCs/>
      <w:sz w:val="24"/>
    </w:rPr>
  </w:style>
  <w:style w:type="paragraph" w:styleId="8">
    <w:name w:val="heading 8"/>
    <w:basedOn w:val="a1"/>
    <w:next w:val="a2"/>
    <w:qFormat/>
    <w:rsid w:val="00D86B9A"/>
    <w:pPr>
      <w:keepNext/>
      <w:keepLines/>
      <w:tabs>
        <w:tab w:val="left" w:pos="1440"/>
      </w:tabs>
      <w:spacing w:before="240" w:after="64" w:line="320" w:lineRule="auto"/>
      <w:ind w:left="1440" w:hanging="1440"/>
      <w:outlineLvl w:val="7"/>
    </w:pPr>
    <w:rPr>
      <w:rFonts w:ascii="Arial" w:eastAsia="黑体" w:hAnsi="Arial"/>
      <w:sz w:val="24"/>
    </w:rPr>
  </w:style>
  <w:style w:type="paragraph" w:styleId="9">
    <w:name w:val="heading 9"/>
    <w:basedOn w:val="a1"/>
    <w:next w:val="a2"/>
    <w:qFormat/>
    <w:rsid w:val="00D86B9A"/>
    <w:pPr>
      <w:keepNext/>
      <w:keepLines/>
      <w:tabs>
        <w:tab w:val="left" w:pos="1584"/>
      </w:tabs>
      <w:spacing w:before="240" w:after="64" w:line="320" w:lineRule="auto"/>
      <w:ind w:left="1584" w:hanging="1584"/>
      <w:outlineLvl w:val="8"/>
    </w:pPr>
    <w:rPr>
      <w:rFonts w:ascii="Arial" w:eastAsia="黑体" w:hAnsi="Arial"/>
      <w:szCs w:val="21"/>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link w:val="Char"/>
    <w:qFormat/>
    <w:rsid w:val="00D86B9A"/>
    <w:pPr>
      <w:ind w:firstLine="420"/>
    </w:pPr>
    <w:rPr>
      <w:szCs w:val="21"/>
    </w:rPr>
  </w:style>
  <w:style w:type="paragraph" w:styleId="a6">
    <w:name w:val="annotation subject"/>
    <w:basedOn w:val="a7"/>
    <w:next w:val="a7"/>
    <w:semiHidden/>
    <w:qFormat/>
    <w:rsid w:val="00D86B9A"/>
    <w:rPr>
      <w:b/>
      <w:bCs/>
    </w:rPr>
  </w:style>
  <w:style w:type="paragraph" w:styleId="a7">
    <w:name w:val="annotation text"/>
    <w:basedOn w:val="a1"/>
    <w:semiHidden/>
    <w:rsid w:val="00D86B9A"/>
    <w:pPr>
      <w:jc w:val="left"/>
    </w:pPr>
  </w:style>
  <w:style w:type="paragraph" w:styleId="70">
    <w:name w:val="toc 7"/>
    <w:basedOn w:val="a1"/>
    <w:next w:val="a1"/>
    <w:semiHidden/>
    <w:rsid w:val="00D86B9A"/>
    <w:pPr>
      <w:ind w:left="1050"/>
      <w:jc w:val="left"/>
    </w:pPr>
    <w:rPr>
      <w:sz w:val="20"/>
      <w:szCs w:val="20"/>
    </w:rPr>
  </w:style>
  <w:style w:type="paragraph" w:styleId="a8">
    <w:name w:val="Body Text First Indent"/>
    <w:basedOn w:val="a9"/>
    <w:qFormat/>
    <w:rsid w:val="00D86B9A"/>
    <w:pPr>
      <w:spacing w:after="120"/>
      <w:ind w:firstLineChars="100" w:firstLine="420"/>
    </w:pPr>
    <w:rPr>
      <w:rFonts w:ascii="Times New Roman" w:hAnsi="Times New Roman" w:cs="Times New Roman"/>
      <w:b w:val="0"/>
      <w:bCs w:val="0"/>
      <w:sz w:val="21"/>
      <w:szCs w:val="24"/>
    </w:rPr>
  </w:style>
  <w:style w:type="paragraph" w:styleId="a9">
    <w:name w:val="Body Text"/>
    <w:basedOn w:val="a1"/>
    <w:rsid w:val="00D86B9A"/>
    <w:rPr>
      <w:rFonts w:ascii="Arial" w:hAnsi="Arial" w:cs="Arial"/>
      <w:b/>
      <w:bCs/>
      <w:sz w:val="22"/>
      <w:szCs w:val="22"/>
    </w:rPr>
  </w:style>
  <w:style w:type="paragraph" w:styleId="aa">
    <w:name w:val="Document Map"/>
    <w:basedOn w:val="a1"/>
    <w:semiHidden/>
    <w:rsid w:val="00D86B9A"/>
    <w:pPr>
      <w:shd w:val="clear" w:color="auto" w:fill="000080"/>
      <w:spacing w:line="336" w:lineRule="auto"/>
    </w:pPr>
    <w:rPr>
      <w:sz w:val="28"/>
      <w:szCs w:val="20"/>
    </w:rPr>
  </w:style>
  <w:style w:type="paragraph" w:styleId="ab">
    <w:name w:val="Salutation"/>
    <w:basedOn w:val="a1"/>
    <w:next w:val="a1"/>
    <w:qFormat/>
    <w:rsid w:val="00D86B9A"/>
    <w:rPr>
      <w:szCs w:val="21"/>
    </w:rPr>
  </w:style>
  <w:style w:type="paragraph" w:styleId="31">
    <w:name w:val="Body Text 3"/>
    <w:basedOn w:val="a1"/>
    <w:rsid w:val="00D86B9A"/>
    <w:pPr>
      <w:spacing w:after="120" w:line="336" w:lineRule="auto"/>
    </w:pPr>
    <w:rPr>
      <w:sz w:val="16"/>
      <w:szCs w:val="16"/>
    </w:rPr>
  </w:style>
  <w:style w:type="paragraph" w:styleId="ac">
    <w:name w:val="Body Text Indent"/>
    <w:basedOn w:val="a1"/>
    <w:rsid w:val="00D86B9A"/>
    <w:pPr>
      <w:widowControl/>
      <w:spacing w:beforeLines="50" w:line="360" w:lineRule="auto"/>
      <w:ind w:firstLineChars="200" w:firstLine="560"/>
    </w:pPr>
    <w:rPr>
      <w:rFonts w:ascii="宋体" w:hAnsi="宋体"/>
      <w:kern w:val="0"/>
      <w:sz w:val="28"/>
      <w:szCs w:val="20"/>
    </w:rPr>
  </w:style>
  <w:style w:type="paragraph" w:styleId="50">
    <w:name w:val="toc 5"/>
    <w:basedOn w:val="a1"/>
    <w:next w:val="a1"/>
    <w:semiHidden/>
    <w:rsid w:val="00D86B9A"/>
    <w:pPr>
      <w:ind w:left="630"/>
      <w:jc w:val="left"/>
    </w:pPr>
    <w:rPr>
      <w:sz w:val="20"/>
      <w:szCs w:val="20"/>
    </w:rPr>
  </w:style>
  <w:style w:type="paragraph" w:styleId="32">
    <w:name w:val="toc 3"/>
    <w:basedOn w:val="a1"/>
    <w:next w:val="a1"/>
    <w:uiPriority w:val="39"/>
    <w:semiHidden/>
    <w:qFormat/>
    <w:rsid w:val="00D86B9A"/>
    <w:pPr>
      <w:ind w:left="210"/>
      <w:jc w:val="left"/>
    </w:pPr>
    <w:rPr>
      <w:sz w:val="20"/>
      <w:szCs w:val="20"/>
    </w:rPr>
  </w:style>
  <w:style w:type="paragraph" w:styleId="ad">
    <w:name w:val="Plain Text"/>
    <w:basedOn w:val="a1"/>
    <w:qFormat/>
    <w:rsid w:val="00D86B9A"/>
    <w:rPr>
      <w:rFonts w:ascii="宋体" w:hAnsi="Courier New" w:cs="宋体"/>
      <w:szCs w:val="21"/>
    </w:rPr>
  </w:style>
  <w:style w:type="paragraph" w:styleId="80">
    <w:name w:val="toc 8"/>
    <w:basedOn w:val="a1"/>
    <w:next w:val="a1"/>
    <w:semiHidden/>
    <w:rsid w:val="00D86B9A"/>
    <w:pPr>
      <w:ind w:left="1260"/>
      <w:jc w:val="left"/>
    </w:pPr>
    <w:rPr>
      <w:sz w:val="20"/>
      <w:szCs w:val="20"/>
    </w:rPr>
  </w:style>
  <w:style w:type="paragraph" w:styleId="ae">
    <w:name w:val="Date"/>
    <w:basedOn w:val="a1"/>
    <w:next w:val="a1"/>
    <w:qFormat/>
    <w:rsid w:val="00D86B9A"/>
    <w:pPr>
      <w:spacing w:line="336" w:lineRule="auto"/>
      <w:ind w:left="100"/>
    </w:pPr>
    <w:rPr>
      <w:sz w:val="28"/>
      <w:szCs w:val="20"/>
    </w:rPr>
  </w:style>
  <w:style w:type="paragraph" w:styleId="20">
    <w:name w:val="Body Text Indent 2"/>
    <w:basedOn w:val="a1"/>
    <w:qFormat/>
    <w:rsid w:val="00D86B9A"/>
    <w:pPr>
      <w:spacing w:after="120" w:line="480" w:lineRule="auto"/>
      <w:ind w:leftChars="200" w:left="420"/>
    </w:pPr>
  </w:style>
  <w:style w:type="paragraph" w:styleId="af">
    <w:name w:val="Balloon Text"/>
    <w:basedOn w:val="a1"/>
    <w:semiHidden/>
    <w:qFormat/>
    <w:rsid w:val="00D86B9A"/>
    <w:rPr>
      <w:sz w:val="18"/>
      <w:szCs w:val="18"/>
    </w:rPr>
  </w:style>
  <w:style w:type="paragraph" w:styleId="af0">
    <w:name w:val="footer"/>
    <w:basedOn w:val="a1"/>
    <w:link w:val="Char0"/>
    <w:uiPriority w:val="99"/>
    <w:rsid w:val="00D86B9A"/>
    <w:pPr>
      <w:tabs>
        <w:tab w:val="center" w:pos="4153"/>
        <w:tab w:val="right" w:pos="8306"/>
      </w:tabs>
      <w:snapToGrid w:val="0"/>
      <w:jc w:val="left"/>
    </w:pPr>
    <w:rPr>
      <w:sz w:val="18"/>
      <w:szCs w:val="18"/>
    </w:rPr>
  </w:style>
  <w:style w:type="paragraph" w:styleId="21">
    <w:name w:val="Body Text First Indent 2"/>
    <w:basedOn w:val="ac"/>
    <w:qFormat/>
    <w:rsid w:val="00D86B9A"/>
    <w:pPr>
      <w:widowControl w:val="0"/>
      <w:spacing w:beforeLines="0" w:after="120" w:line="240" w:lineRule="auto"/>
      <w:ind w:leftChars="200" w:left="420" w:firstLine="420"/>
    </w:pPr>
    <w:rPr>
      <w:rFonts w:ascii="Times New Roman" w:hAnsi="Times New Roman"/>
      <w:kern w:val="2"/>
      <w:sz w:val="21"/>
      <w:szCs w:val="24"/>
    </w:rPr>
  </w:style>
  <w:style w:type="paragraph" w:styleId="af1">
    <w:name w:val="header"/>
    <w:basedOn w:val="a1"/>
    <w:rsid w:val="00D86B9A"/>
    <w:pPr>
      <w:pBdr>
        <w:bottom w:val="single" w:sz="6" w:space="1" w:color="auto"/>
      </w:pBdr>
      <w:tabs>
        <w:tab w:val="center" w:pos="4153"/>
        <w:tab w:val="right" w:pos="8306"/>
      </w:tabs>
      <w:snapToGrid w:val="0"/>
      <w:jc w:val="center"/>
    </w:pPr>
    <w:rPr>
      <w:sz w:val="18"/>
      <w:szCs w:val="18"/>
    </w:rPr>
  </w:style>
  <w:style w:type="paragraph" w:styleId="11">
    <w:name w:val="toc 1"/>
    <w:basedOn w:val="a1"/>
    <w:next w:val="a1"/>
    <w:uiPriority w:val="39"/>
    <w:qFormat/>
    <w:rsid w:val="00D86B9A"/>
    <w:pPr>
      <w:spacing w:before="360"/>
      <w:jc w:val="left"/>
    </w:pPr>
    <w:rPr>
      <w:rFonts w:ascii="Arial" w:hAnsi="Arial" w:cs="Arial"/>
      <w:b/>
      <w:bCs/>
      <w:caps/>
      <w:sz w:val="24"/>
    </w:rPr>
  </w:style>
  <w:style w:type="paragraph" w:styleId="40">
    <w:name w:val="toc 4"/>
    <w:basedOn w:val="a1"/>
    <w:next w:val="a1"/>
    <w:semiHidden/>
    <w:rsid w:val="00D86B9A"/>
    <w:pPr>
      <w:ind w:left="420"/>
      <w:jc w:val="left"/>
    </w:pPr>
    <w:rPr>
      <w:sz w:val="20"/>
      <w:szCs w:val="20"/>
    </w:rPr>
  </w:style>
  <w:style w:type="paragraph" w:styleId="60">
    <w:name w:val="toc 6"/>
    <w:basedOn w:val="a1"/>
    <w:next w:val="a1"/>
    <w:semiHidden/>
    <w:rsid w:val="00D86B9A"/>
    <w:pPr>
      <w:ind w:left="840"/>
      <w:jc w:val="left"/>
    </w:pPr>
    <w:rPr>
      <w:sz w:val="20"/>
      <w:szCs w:val="20"/>
    </w:rPr>
  </w:style>
  <w:style w:type="paragraph" w:styleId="33">
    <w:name w:val="Body Text Indent 3"/>
    <w:basedOn w:val="a1"/>
    <w:qFormat/>
    <w:rsid w:val="00D86B9A"/>
    <w:pPr>
      <w:tabs>
        <w:tab w:val="left" w:pos="795"/>
      </w:tabs>
      <w:adjustRightInd w:val="0"/>
      <w:spacing w:line="360" w:lineRule="auto"/>
      <w:ind w:firstLine="630"/>
      <w:textAlignment w:val="baseline"/>
    </w:pPr>
    <w:rPr>
      <w:kern w:val="21"/>
      <w:sz w:val="28"/>
      <w:szCs w:val="20"/>
    </w:rPr>
  </w:style>
  <w:style w:type="paragraph" w:styleId="22">
    <w:name w:val="toc 2"/>
    <w:basedOn w:val="a1"/>
    <w:next w:val="a1"/>
    <w:uiPriority w:val="39"/>
    <w:semiHidden/>
    <w:qFormat/>
    <w:rsid w:val="00D86B9A"/>
    <w:pPr>
      <w:spacing w:before="240"/>
      <w:jc w:val="left"/>
    </w:pPr>
    <w:rPr>
      <w:b/>
      <w:bCs/>
      <w:sz w:val="20"/>
      <w:szCs w:val="20"/>
    </w:rPr>
  </w:style>
  <w:style w:type="paragraph" w:styleId="90">
    <w:name w:val="toc 9"/>
    <w:basedOn w:val="a1"/>
    <w:next w:val="a1"/>
    <w:semiHidden/>
    <w:rsid w:val="00D86B9A"/>
    <w:pPr>
      <w:ind w:left="1470"/>
      <w:jc w:val="left"/>
    </w:pPr>
    <w:rPr>
      <w:sz w:val="20"/>
      <w:szCs w:val="20"/>
    </w:rPr>
  </w:style>
  <w:style w:type="paragraph" w:styleId="af2">
    <w:name w:val="Normal (Web)"/>
    <w:basedOn w:val="a1"/>
    <w:qFormat/>
    <w:rsid w:val="00D86B9A"/>
    <w:pPr>
      <w:widowControl/>
      <w:spacing w:before="100" w:beforeAutospacing="1" w:after="100" w:afterAutospacing="1"/>
      <w:jc w:val="left"/>
    </w:pPr>
    <w:rPr>
      <w:rFonts w:ascii="宋体" w:hAnsi="宋体"/>
      <w:color w:val="000000"/>
      <w:kern w:val="0"/>
      <w:sz w:val="24"/>
    </w:rPr>
  </w:style>
  <w:style w:type="paragraph" w:styleId="12">
    <w:name w:val="index 1"/>
    <w:basedOn w:val="a1"/>
    <w:next w:val="a1"/>
    <w:semiHidden/>
    <w:rsid w:val="00D86B9A"/>
    <w:pPr>
      <w:widowControl/>
      <w:ind w:left="200" w:hanging="200"/>
      <w:jc w:val="left"/>
    </w:pPr>
    <w:rPr>
      <w:kern w:val="0"/>
      <w:sz w:val="20"/>
      <w:szCs w:val="20"/>
      <w:lang w:val="en-GB" w:eastAsia="en-US"/>
    </w:rPr>
  </w:style>
  <w:style w:type="paragraph" w:styleId="af3">
    <w:name w:val="Title"/>
    <w:basedOn w:val="a1"/>
    <w:qFormat/>
    <w:rsid w:val="00D86B9A"/>
    <w:pPr>
      <w:jc w:val="center"/>
    </w:pPr>
    <w:rPr>
      <w:b/>
      <w:bCs/>
    </w:rPr>
  </w:style>
  <w:style w:type="paragraph" w:customStyle="1" w:styleId="ParaChar">
    <w:name w:val="默认段落字体 Para Char"/>
    <w:basedOn w:val="a1"/>
    <w:qFormat/>
    <w:rsid w:val="00D86B9A"/>
  </w:style>
  <w:style w:type="character" w:styleId="af4">
    <w:name w:val="page number"/>
    <w:basedOn w:val="a3"/>
    <w:qFormat/>
    <w:rsid w:val="00D86B9A"/>
  </w:style>
  <w:style w:type="character" w:styleId="af5">
    <w:name w:val="FollowedHyperlink"/>
    <w:rsid w:val="00D86B9A"/>
    <w:rPr>
      <w:color w:val="800080"/>
      <w:u w:val="single"/>
    </w:rPr>
  </w:style>
  <w:style w:type="character" w:styleId="af6">
    <w:name w:val="Emphasis"/>
    <w:qFormat/>
    <w:rsid w:val="00D86B9A"/>
    <w:rPr>
      <w:rFonts w:ascii="Arial Black" w:eastAsia="黑体" w:hAnsi="Arial Black"/>
      <w:b/>
      <w:bCs/>
      <w:spacing w:val="0"/>
      <w:sz w:val="21"/>
      <w:szCs w:val="21"/>
    </w:rPr>
  </w:style>
  <w:style w:type="character" w:styleId="af7">
    <w:name w:val="Hyperlink"/>
    <w:uiPriority w:val="99"/>
    <w:qFormat/>
    <w:rsid w:val="00D86B9A"/>
    <w:rPr>
      <w:color w:val="0000FF"/>
      <w:u w:val="single"/>
    </w:rPr>
  </w:style>
  <w:style w:type="character" w:styleId="af8">
    <w:name w:val="annotation reference"/>
    <w:semiHidden/>
    <w:rsid w:val="00D86B9A"/>
    <w:rPr>
      <w:sz w:val="21"/>
      <w:szCs w:val="21"/>
    </w:rPr>
  </w:style>
  <w:style w:type="table" w:styleId="af9">
    <w:name w:val="Table Grid"/>
    <w:basedOn w:val="a4"/>
    <w:qFormat/>
    <w:rsid w:val="00D86B9A"/>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a">
    <w:name w:val="Table Elegant"/>
    <w:basedOn w:val="a4"/>
    <w:qFormat/>
    <w:rsid w:val="00D86B9A"/>
    <w:pPr>
      <w:widowControl w:val="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paragraph" w:customStyle="1" w:styleId="CharChar4CharCharCharChar">
    <w:name w:val="Char Char4 Char Char Char Char"/>
    <w:basedOn w:val="a1"/>
    <w:qFormat/>
    <w:rsid w:val="00D86B9A"/>
    <w:pPr>
      <w:adjustRightInd w:val="0"/>
      <w:spacing w:line="360" w:lineRule="auto"/>
      <w:ind w:left="200" w:hangingChars="200" w:hanging="200"/>
      <w:textAlignment w:val="baseline"/>
    </w:pPr>
    <w:rPr>
      <w:kern w:val="0"/>
      <w:sz w:val="24"/>
      <w:szCs w:val="20"/>
    </w:rPr>
  </w:style>
  <w:style w:type="paragraph" w:customStyle="1" w:styleId="Char1">
    <w:name w:val="Char"/>
    <w:basedOn w:val="a1"/>
    <w:qFormat/>
    <w:rsid w:val="00D86B9A"/>
    <w:pPr>
      <w:ind w:left="-48"/>
    </w:pPr>
  </w:style>
  <w:style w:type="paragraph" w:customStyle="1" w:styleId="Procedure">
    <w:name w:val="Procedure"/>
    <w:qFormat/>
    <w:rsid w:val="00D86B9A"/>
    <w:pPr>
      <w:tabs>
        <w:tab w:val="left" w:pos="720"/>
        <w:tab w:val="left" w:pos="1440"/>
        <w:tab w:val="left" w:pos="2333"/>
        <w:tab w:val="left" w:pos="3053"/>
      </w:tabs>
      <w:suppressAutoHyphens/>
      <w:overflowPunct w:val="0"/>
      <w:autoSpaceDE w:val="0"/>
      <w:autoSpaceDN w:val="0"/>
      <w:adjustRightInd w:val="0"/>
      <w:jc w:val="both"/>
      <w:textAlignment w:val="baseline"/>
    </w:pPr>
    <w:rPr>
      <w:spacing w:val="-3"/>
      <w:sz w:val="24"/>
      <w:szCs w:val="24"/>
    </w:rPr>
  </w:style>
  <w:style w:type="paragraph" w:customStyle="1" w:styleId="xl44">
    <w:name w:val="xl44"/>
    <w:basedOn w:val="a1"/>
    <w:qFormat/>
    <w:rsid w:val="00D86B9A"/>
    <w:pPr>
      <w:pBdr>
        <w:bottom w:val="single" w:sz="8" w:space="0" w:color="auto"/>
      </w:pBdr>
      <w:spacing w:before="100" w:beforeAutospacing="1" w:after="100" w:afterAutospacing="1"/>
      <w:jc w:val="center"/>
      <w:textAlignment w:val="top"/>
    </w:pPr>
    <w:rPr>
      <w:b/>
      <w:sz w:val="28"/>
      <w:szCs w:val="28"/>
    </w:rPr>
  </w:style>
  <w:style w:type="paragraph" w:customStyle="1" w:styleId="CharCharCharChar">
    <w:name w:val="Char Char Char Char"/>
    <w:basedOn w:val="a1"/>
    <w:qFormat/>
    <w:rsid w:val="00D86B9A"/>
    <w:pPr>
      <w:ind w:firstLine="480"/>
    </w:pPr>
    <w:rPr>
      <w:color w:val="FF0000"/>
      <w:sz w:val="24"/>
      <w:szCs w:val="21"/>
    </w:rPr>
  </w:style>
  <w:style w:type="paragraph" w:customStyle="1" w:styleId="CharCharCharChar1">
    <w:name w:val="Char Char Char Char1"/>
    <w:basedOn w:val="a1"/>
    <w:rsid w:val="00D86B9A"/>
    <w:rPr>
      <w:szCs w:val="21"/>
    </w:rPr>
  </w:style>
  <w:style w:type="paragraph" w:customStyle="1" w:styleId="TESTO">
    <w:name w:val="TESTO"/>
    <w:basedOn w:val="a1"/>
    <w:qFormat/>
    <w:rsid w:val="00D86B9A"/>
    <w:pPr>
      <w:autoSpaceDE w:val="0"/>
      <w:autoSpaceDN w:val="0"/>
      <w:adjustRightInd w:val="0"/>
      <w:spacing w:line="240" w:lineRule="atLeast"/>
      <w:ind w:left="1247" w:right="851" w:hanging="851"/>
      <w:textAlignment w:val="baseline"/>
    </w:pPr>
    <w:rPr>
      <w:rFonts w:ascii="Arial" w:hAnsi="Arial"/>
      <w:kern w:val="0"/>
      <w:sz w:val="22"/>
      <w:szCs w:val="22"/>
      <w:lang w:val="en-GB"/>
    </w:rPr>
  </w:style>
  <w:style w:type="paragraph" w:customStyle="1" w:styleId="he">
    <w:name w:val="正文he"/>
    <w:basedOn w:val="a1"/>
    <w:qFormat/>
    <w:rsid w:val="00D86B9A"/>
    <w:pPr>
      <w:spacing w:line="360" w:lineRule="auto"/>
      <w:ind w:firstLineChars="200" w:firstLine="480"/>
    </w:pPr>
    <w:rPr>
      <w:sz w:val="24"/>
      <w:szCs w:val="20"/>
    </w:rPr>
  </w:style>
  <w:style w:type="character" w:customStyle="1" w:styleId="afb">
    <w:name w:val="a"/>
    <w:basedOn w:val="a3"/>
    <w:qFormat/>
    <w:rsid w:val="00D86B9A"/>
  </w:style>
  <w:style w:type="character" w:customStyle="1" w:styleId="trans">
    <w:name w:val="trans"/>
    <w:basedOn w:val="a3"/>
    <w:qFormat/>
    <w:rsid w:val="00D86B9A"/>
  </w:style>
  <w:style w:type="paragraph" w:customStyle="1" w:styleId="Char11">
    <w:name w:val="Char11"/>
    <w:basedOn w:val="a1"/>
    <w:qFormat/>
    <w:rsid w:val="00D86B9A"/>
    <w:pPr>
      <w:ind w:left="-48"/>
    </w:pPr>
  </w:style>
  <w:style w:type="paragraph" w:customStyle="1" w:styleId="Char2">
    <w:name w:val="Char"/>
    <w:basedOn w:val="a1"/>
    <w:rsid w:val="00D86B9A"/>
    <w:pPr>
      <w:ind w:left="-48"/>
    </w:pPr>
  </w:style>
  <w:style w:type="paragraph" w:customStyle="1" w:styleId="23">
    <w:name w:val="大标题2"/>
    <w:basedOn w:val="10"/>
    <w:qFormat/>
    <w:rsid w:val="00D86B9A"/>
    <w:pPr>
      <w:spacing w:before="0" w:after="0" w:line="360" w:lineRule="auto"/>
    </w:pPr>
    <w:rPr>
      <w:sz w:val="21"/>
      <w:szCs w:val="21"/>
    </w:rPr>
  </w:style>
  <w:style w:type="paragraph" w:customStyle="1" w:styleId="13">
    <w:name w:val="1正文"/>
    <w:basedOn w:val="a1"/>
    <w:qFormat/>
    <w:rsid w:val="00D86B9A"/>
    <w:pPr>
      <w:adjustRightInd w:val="0"/>
      <w:spacing w:line="360" w:lineRule="auto"/>
      <w:ind w:leftChars="-38" w:left="-38" w:firstLine="482"/>
      <w:textAlignment w:val="baseline"/>
    </w:pPr>
    <w:rPr>
      <w:rFonts w:ascii="宋体" w:hAnsi="宋体"/>
      <w:kern w:val="0"/>
      <w:sz w:val="24"/>
      <w:szCs w:val="20"/>
    </w:rPr>
  </w:style>
  <w:style w:type="character" w:customStyle="1" w:styleId="Char0">
    <w:name w:val="页脚 Char"/>
    <w:link w:val="af0"/>
    <w:uiPriority w:val="99"/>
    <w:qFormat/>
    <w:rsid w:val="00D86B9A"/>
    <w:rPr>
      <w:kern w:val="2"/>
      <w:sz w:val="18"/>
      <w:szCs w:val="18"/>
    </w:rPr>
  </w:style>
  <w:style w:type="paragraph" w:customStyle="1" w:styleId="TOC1">
    <w:name w:val="TOC 标题1"/>
    <w:basedOn w:val="10"/>
    <w:next w:val="a1"/>
    <w:uiPriority w:val="39"/>
    <w:qFormat/>
    <w:rsid w:val="00D86B9A"/>
    <w:pPr>
      <w:widowControl/>
      <w:spacing w:before="480" w:after="0" w:line="276" w:lineRule="auto"/>
      <w:jc w:val="left"/>
      <w:outlineLvl w:val="9"/>
    </w:pPr>
    <w:rPr>
      <w:rFonts w:ascii="Cambria" w:hAnsi="Cambria"/>
      <w:color w:val="365F91"/>
      <w:kern w:val="0"/>
      <w:sz w:val="28"/>
      <w:szCs w:val="28"/>
    </w:rPr>
  </w:style>
  <w:style w:type="paragraph" w:customStyle="1" w:styleId="24">
    <w:name w:val="首行缩进 2字符"/>
    <w:basedOn w:val="a1"/>
    <w:link w:val="2Char"/>
    <w:qFormat/>
    <w:rsid w:val="00D86B9A"/>
    <w:pPr>
      <w:adjustRightInd w:val="0"/>
      <w:snapToGrid w:val="0"/>
      <w:spacing w:line="360" w:lineRule="auto"/>
      <w:ind w:leftChars="200" w:left="480" w:rightChars="200" w:right="480"/>
    </w:pPr>
    <w:rPr>
      <w:rFonts w:ascii="宋体" w:hAnsi="宋体"/>
      <w:snapToGrid w:val="0"/>
      <w:kern w:val="0"/>
      <w:sz w:val="24"/>
    </w:rPr>
  </w:style>
  <w:style w:type="character" w:customStyle="1" w:styleId="2Char">
    <w:name w:val="首行缩进 2字符 Char"/>
    <w:link w:val="24"/>
    <w:qFormat/>
    <w:rsid w:val="00D86B9A"/>
    <w:rPr>
      <w:rFonts w:ascii="宋体" w:eastAsia="宋体" w:hAnsi="宋体"/>
      <w:snapToGrid w:val="0"/>
      <w:sz w:val="24"/>
      <w:szCs w:val="24"/>
      <w:lang w:val="en-US" w:eastAsia="zh-CN" w:bidi="ar-SA"/>
    </w:rPr>
  </w:style>
  <w:style w:type="paragraph" w:customStyle="1" w:styleId="Style63">
    <w:name w:val="_Style 63"/>
    <w:basedOn w:val="a1"/>
    <w:qFormat/>
    <w:rsid w:val="00D86B9A"/>
    <w:pPr>
      <w:snapToGrid w:val="0"/>
      <w:spacing w:before="100" w:beforeAutospacing="1" w:after="100" w:afterAutospacing="1" w:line="360" w:lineRule="auto"/>
      <w:ind w:leftChars="-53" w:left="1" w:rightChars="-64" w:right="-154"/>
    </w:pPr>
    <w:rPr>
      <w:rFonts w:ascii="宋体" w:hAnsi="宋体"/>
      <w:sz w:val="24"/>
    </w:rPr>
  </w:style>
  <w:style w:type="paragraph" w:customStyle="1" w:styleId="15">
    <w:name w:val="样式 居中 行距: 1.5 倍行距"/>
    <w:basedOn w:val="a1"/>
    <w:qFormat/>
    <w:rsid w:val="00D86B9A"/>
    <w:pPr>
      <w:spacing w:line="480" w:lineRule="auto"/>
      <w:jc w:val="center"/>
    </w:pPr>
    <w:rPr>
      <w:rFonts w:cs="宋体"/>
      <w:szCs w:val="20"/>
    </w:rPr>
  </w:style>
  <w:style w:type="paragraph" w:customStyle="1" w:styleId="-">
    <w:name w:val="能力-正文"/>
    <w:basedOn w:val="a1"/>
    <w:qFormat/>
    <w:rsid w:val="00D86B9A"/>
    <w:pPr>
      <w:spacing w:line="360" w:lineRule="auto"/>
      <w:ind w:firstLineChars="200" w:firstLine="200"/>
    </w:pPr>
    <w:rPr>
      <w:sz w:val="24"/>
      <w:szCs w:val="22"/>
    </w:rPr>
  </w:style>
  <w:style w:type="paragraph" w:customStyle="1" w:styleId="a0">
    <w:name w:val="林宝辉"/>
    <w:basedOn w:val="a1"/>
    <w:qFormat/>
    <w:rsid w:val="00D86B9A"/>
    <w:pPr>
      <w:numPr>
        <w:numId w:val="1"/>
      </w:numPr>
    </w:pPr>
  </w:style>
  <w:style w:type="paragraph" w:customStyle="1" w:styleId="1">
    <w:name w:val="林宝辉 标题1"/>
    <w:basedOn w:val="a1"/>
    <w:qFormat/>
    <w:rsid w:val="00D86B9A"/>
    <w:pPr>
      <w:numPr>
        <w:ilvl w:val="1"/>
        <w:numId w:val="1"/>
      </w:numPr>
    </w:pPr>
  </w:style>
  <w:style w:type="paragraph" w:customStyle="1" w:styleId="TOC10">
    <w:name w:val="TOC 标题1"/>
    <w:basedOn w:val="10"/>
    <w:next w:val="a1"/>
    <w:qFormat/>
    <w:rsid w:val="00D86B9A"/>
    <w:pPr>
      <w:widowControl/>
      <w:spacing w:before="480" w:after="0" w:line="276" w:lineRule="auto"/>
      <w:jc w:val="left"/>
      <w:outlineLvl w:val="9"/>
    </w:pPr>
    <w:rPr>
      <w:rFonts w:ascii="Cambria" w:hAnsi="Cambria"/>
      <w:color w:val="365F91"/>
      <w:kern w:val="0"/>
      <w:sz w:val="28"/>
      <w:szCs w:val="28"/>
    </w:rPr>
  </w:style>
  <w:style w:type="paragraph" w:customStyle="1" w:styleId="afc">
    <w:name w:val="标准"/>
    <w:basedOn w:val="a1"/>
    <w:qFormat/>
    <w:rsid w:val="00D86B9A"/>
    <w:pPr>
      <w:adjustRightInd w:val="0"/>
      <w:spacing w:before="120" w:line="336" w:lineRule="auto"/>
      <w:ind w:leftChars="200" w:left="200"/>
      <w:jc w:val="center"/>
      <w:textAlignment w:val="baseline"/>
    </w:pPr>
    <w:rPr>
      <w:rFonts w:ascii="黑体" w:eastAsia="黑体" w:cs="黑体"/>
      <w:szCs w:val="21"/>
    </w:rPr>
  </w:style>
  <w:style w:type="paragraph" w:customStyle="1" w:styleId="3">
    <w:name w:val="3号标题"/>
    <w:basedOn w:val="a1"/>
    <w:link w:val="3CharChar"/>
    <w:qFormat/>
    <w:rsid w:val="00D86B9A"/>
    <w:pPr>
      <w:numPr>
        <w:numId w:val="2"/>
      </w:numPr>
    </w:pPr>
    <w:rPr>
      <w:szCs w:val="21"/>
    </w:rPr>
  </w:style>
  <w:style w:type="character" w:customStyle="1" w:styleId="3CharChar">
    <w:name w:val="3号标题 Char Char"/>
    <w:basedOn w:val="a3"/>
    <w:link w:val="3"/>
    <w:qFormat/>
    <w:locked/>
    <w:rsid w:val="00D86B9A"/>
    <w:rPr>
      <w:rFonts w:eastAsia="宋体"/>
      <w:kern w:val="2"/>
      <w:sz w:val="21"/>
      <w:szCs w:val="21"/>
      <w:lang w:val="en-US" w:eastAsia="zh-CN" w:bidi="ar-SA"/>
    </w:rPr>
  </w:style>
  <w:style w:type="character" w:customStyle="1" w:styleId="1Char">
    <w:name w:val="正文1 Char"/>
    <w:basedOn w:val="3CharChar"/>
    <w:qFormat/>
    <w:rsid w:val="00D86B9A"/>
    <w:rPr>
      <w:rFonts w:ascii="宋体" w:eastAsia="宋体" w:hAnsi="宋体" w:cs="宋体"/>
      <w:b/>
      <w:bCs/>
      <w:kern w:val="2"/>
      <w:sz w:val="21"/>
      <w:szCs w:val="21"/>
      <w:lang w:val="en-US" w:eastAsia="zh-CN" w:bidi="ar-SA"/>
    </w:rPr>
  </w:style>
  <w:style w:type="paragraph" w:customStyle="1" w:styleId="afd">
    <w:name w:val="报告正文"/>
    <w:basedOn w:val="a1"/>
    <w:qFormat/>
    <w:rsid w:val="00D86B9A"/>
    <w:pPr>
      <w:adjustRightInd w:val="0"/>
      <w:snapToGrid w:val="0"/>
      <w:spacing w:line="300" w:lineRule="auto"/>
    </w:pPr>
    <w:rPr>
      <w:rFonts w:ascii="宋体" w:cs="宋体"/>
      <w:sz w:val="28"/>
      <w:szCs w:val="28"/>
    </w:rPr>
  </w:style>
  <w:style w:type="paragraph" w:customStyle="1" w:styleId="Char10">
    <w:name w:val="Char1"/>
    <w:basedOn w:val="a1"/>
    <w:qFormat/>
    <w:rsid w:val="00D86B9A"/>
    <w:rPr>
      <w:szCs w:val="21"/>
    </w:rPr>
  </w:style>
  <w:style w:type="paragraph" w:customStyle="1" w:styleId="Char20">
    <w:name w:val="Char2"/>
    <w:basedOn w:val="a1"/>
    <w:qFormat/>
    <w:rsid w:val="00D86B9A"/>
    <w:rPr>
      <w:szCs w:val="21"/>
    </w:rPr>
  </w:style>
  <w:style w:type="paragraph" w:customStyle="1" w:styleId="Char3">
    <w:name w:val="Char3"/>
    <w:basedOn w:val="a1"/>
    <w:qFormat/>
    <w:rsid w:val="00D86B9A"/>
    <w:rPr>
      <w:szCs w:val="21"/>
    </w:rPr>
  </w:style>
  <w:style w:type="paragraph" w:customStyle="1" w:styleId="Char4">
    <w:name w:val="Char4"/>
    <w:basedOn w:val="a1"/>
    <w:qFormat/>
    <w:rsid w:val="00D86B9A"/>
    <w:rPr>
      <w:szCs w:val="21"/>
    </w:rPr>
  </w:style>
  <w:style w:type="paragraph" w:customStyle="1" w:styleId="Char5">
    <w:name w:val="Char5"/>
    <w:basedOn w:val="a1"/>
    <w:qFormat/>
    <w:rsid w:val="00D86B9A"/>
    <w:rPr>
      <w:szCs w:val="21"/>
    </w:rPr>
  </w:style>
  <w:style w:type="paragraph" w:customStyle="1" w:styleId="Char6">
    <w:name w:val="Char6"/>
    <w:basedOn w:val="a1"/>
    <w:qFormat/>
    <w:rsid w:val="00D86B9A"/>
    <w:pPr>
      <w:ind w:left="-48"/>
    </w:pPr>
    <w:rPr>
      <w:szCs w:val="21"/>
    </w:rPr>
  </w:style>
  <w:style w:type="paragraph" w:customStyle="1" w:styleId="xxq">
    <w:name w:val="xxq"/>
    <w:basedOn w:val="a2"/>
    <w:link w:val="xxqChar"/>
    <w:qFormat/>
    <w:rsid w:val="00D86B9A"/>
    <w:pPr>
      <w:adjustRightInd w:val="0"/>
      <w:snapToGrid w:val="0"/>
      <w:spacing w:beforeLines="50" w:line="360" w:lineRule="auto"/>
      <w:ind w:firstLineChars="200" w:firstLine="424"/>
    </w:pPr>
    <w:rPr>
      <w:rFonts w:hAnsi="宋体"/>
      <w:snapToGrid w:val="0"/>
      <w:kern w:val="0"/>
      <w:sz w:val="24"/>
      <w:szCs w:val="24"/>
    </w:rPr>
  </w:style>
  <w:style w:type="character" w:customStyle="1" w:styleId="xxqChar">
    <w:name w:val="xxq Char"/>
    <w:basedOn w:val="a3"/>
    <w:link w:val="xxq"/>
    <w:qFormat/>
    <w:rsid w:val="00D86B9A"/>
    <w:rPr>
      <w:rFonts w:eastAsia="宋体" w:hAnsi="宋体"/>
      <w:snapToGrid w:val="0"/>
      <w:sz w:val="24"/>
      <w:szCs w:val="24"/>
      <w:lang w:val="en-US" w:eastAsia="zh-CN" w:bidi="ar-SA"/>
    </w:rPr>
  </w:style>
  <w:style w:type="paragraph" w:customStyle="1" w:styleId="14">
    <w:name w:val="列出段落1"/>
    <w:basedOn w:val="a1"/>
    <w:qFormat/>
    <w:rsid w:val="00D86B9A"/>
    <w:pPr>
      <w:widowControl/>
      <w:ind w:firstLine="420"/>
    </w:pPr>
    <w:rPr>
      <w:rFonts w:ascii="Calibri" w:hAnsi="Calibri" w:cs="Calibri"/>
      <w:kern w:val="0"/>
      <w:szCs w:val="21"/>
    </w:rPr>
  </w:style>
  <w:style w:type="paragraph" w:customStyle="1" w:styleId="afe">
    <w:name w:val="表格文字"/>
    <w:basedOn w:val="a1"/>
    <w:link w:val="Char7"/>
    <w:qFormat/>
    <w:rsid w:val="00D86B9A"/>
    <w:pPr>
      <w:adjustRightInd w:val="0"/>
      <w:snapToGrid w:val="0"/>
      <w:jc w:val="center"/>
    </w:pPr>
    <w:rPr>
      <w:rFonts w:ascii="Arial" w:hAnsi="Arial" w:cs="Arial"/>
      <w:color w:val="000000"/>
      <w:spacing w:val="-20"/>
      <w:sz w:val="24"/>
      <w:szCs w:val="20"/>
    </w:rPr>
  </w:style>
  <w:style w:type="character" w:customStyle="1" w:styleId="Char7">
    <w:name w:val="表格文字 Char"/>
    <w:basedOn w:val="a3"/>
    <w:link w:val="afe"/>
    <w:qFormat/>
    <w:rsid w:val="00D86B9A"/>
    <w:rPr>
      <w:rFonts w:ascii="Arial" w:eastAsia="宋体" w:hAnsi="Arial" w:cs="Arial"/>
      <w:color w:val="000000"/>
      <w:spacing w:val="-20"/>
      <w:kern w:val="2"/>
      <w:sz w:val="24"/>
      <w:lang w:val="en-US" w:eastAsia="zh-CN" w:bidi="ar-SA"/>
    </w:rPr>
  </w:style>
  <w:style w:type="paragraph" w:customStyle="1" w:styleId="Aff">
    <w:name w:val="正文A"/>
    <w:basedOn w:val="a1"/>
    <w:link w:val="AChar"/>
    <w:qFormat/>
    <w:rsid w:val="00D86B9A"/>
    <w:pPr>
      <w:adjustRightInd w:val="0"/>
      <w:snapToGrid w:val="0"/>
      <w:spacing w:before="120" w:line="360" w:lineRule="auto"/>
      <w:ind w:firstLineChars="200" w:firstLine="424"/>
    </w:pPr>
    <w:rPr>
      <w:snapToGrid w:val="0"/>
      <w:color w:val="000000"/>
      <w:kern w:val="0"/>
      <w:sz w:val="24"/>
    </w:rPr>
  </w:style>
  <w:style w:type="character" w:customStyle="1" w:styleId="AChar">
    <w:name w:val="正文A Char"/>
    <w:basedOn w:val="a3"/>
    <w:link w:val="Aff"/>
    <w:qFormat/>
    <w:rsid w:val="00D86B9A"/>
    <w:rPr>
      <w:rFonts w:eastAsia="宋体"/>
      <w:snapToGrid w:val="0"/>
      <w:color w:val="000000"/>
      <w:sz w:val="24"/>
      <w:szCs w:val="24"/>
      <w:lang w:val="en-US" w:eastAsia="zh-CN" w:bidi="ar-SA"/>
    </w:rPr>
  </w:style>
  <w:style w:type="paragraph" w:customStyle="1" w:styleId="aff0">
    <w:name w:val="表头"/>
    <w:next w:val="a1"/>
    <w:link w:val="Char8"/>
    <w:qFormat/>
    <w:rsid w:val="00D86B9A"/>
    <w:pPr>
      <w:widowControl w:val="0"/>
      <w:adjustRightInd w:val="0"/>
      <w:snapToGrid w:val="0"/>
      <w:jc w:val="center"/>
      <w:textAlignment w:val="baseline"/>
    </w:pPr>
    <w:rPr>
      <w:rFonts w:eastAsia="黑体"/>
      <w:sz w:val="24"/>
    </w:rPr>
  </w:style>
  <w:style w:type="character" w:customStyle="1" w:styleId="Char8">
    <w:name w:val="表头 Char"/>
    <w:basedOn w:val="a3"/>
    <w:link w:val="aff0"/>
    <w:qFormat/>
    <w:rsid w:val="00D86B9A"/>
    <w:rPr>
      <w:rFonts w:eastAsia="黑体"/>
      <w:sz w:val="24"/>
      <w:lang w:val="en-US" w:eastAsia="zh-CN" w:bidi="ar-SA"/>
    </w:rPr>
  </w:style>
  <w:style w:type="paragraph" w:customStyle="1" w:styleId="CM47">
    <w:name w:val="CM47"/>
    <w:basedOn w:val="a1"/>
    <w:next w:val="a1"/>
    <w:qFormat/>
    <w:rsid w:val="00D86B9A"/>
    <w:pPr>
      <w:autoSpaceDE w:val="0"/>
      <w:autoSpaceDN w:val="0"/>
      <w:adjustRightInd w:val="0"/>
      <w:spacing w:after="320"/>
      <w:jc w:val="left"/>
    </w:pPr>
    <w:rPr>
      <w:rFonts w:ascii="宋体"/>
      <w:kern w:val="0"/>
      <w:sz w:val="24"/>
    </w:rPr>
  </w:style>
  <w:style w:type="paragraph" w:customStyle="1" w:styleId="CM11">
    <w:name w:val="CM11"/>
    <w:basedOn w:val="a1"/>
    <w:next w:val="a1"/>
    <w:qFormat/>
    <w:rsid w:val="00D86B9A"/>
    <w:pPr>
      <w:autoSpaceDE w:val="0"/>
      <w:autoSpaceDN w:val="0"/>
      <w:adjustRightInd w:val="0"/>
      <w:spacing w:line="431" w:lineRule="atLeast"/>
      <w:jc w:val="left"/>
    </w:pPr>
    <w:rPr>
      <w:rFonts w:ascii="宋体"/>
      <w:kern w:val="0"/>
      <w:sz w:val="24"/>
    </w:rPr>
  </w:style>
  <w:style w:type="paragraph" w:customStyle="1" w:styleId="CM23">
    <w:name w:val="CM23"/>
    <w:basedOn w:val="a1"/>
    <w:next w:val="a1"/>
    <w:qFormat/>
    <w:rsid w:val="00D86B9A"/>
    <w:pPr>
      <w:autoSpaceDE w:val="0"/>
      <w:autoSpaceDN w:val="0"/>
      <w:adjustRightInd w:val="0"/>
      <w:spacing w:line="468" w:lineRule="atLeast"/>
      <w:jc w:val="left"/>
    </w:pPr>
    <w:rPr>
      <w:rFonts w:ascii="宋体"/>
      <w:kern w:val="0"/>
      <w:sz w:val="24"/>
    </w:rPr>
  </w:style>
  <w:style w:type="paragraph" w:customStyle="1" w:styleId="CM32">
    <w:name w:val="CM32"/>
    <w:basedOn w:val="a1"/>
    <w:next w:val="a1"/>
    <w:qFormat/>
    <w:rsid w:val="00D86B9A"/>
    <w:pPr>
      <w:autoSpaceDE w:val="0"/>
      <w:autoSpaceDN w:val="0"/>
      <w:adjustRightInd w:val="0"/>
      <w:spacing w:line="466" w:lineRule="atLeast"/>
      <w:jc w:val="left"/>
    </w:pPr>
    <w:rPr>
      <w:rFonts w:ascii="宋体"/>
      <w:kern w:val="0"/>
      <w:sz w:val="24"/>
    </w:rPr>
  </w:style>
  <w:style w:type="paragraph" w:customStyle="1" w:styleId="Default">
    <w:name w:val="Default"/>
    <w:qFormat/>
    <w:rsid w:val="00D86B9A"/>
    <w:pPr>
      <w:widowControl w:val="0"/>
      <w:autoSpaceDE w:val="0"/>
      <w:autoSpaceDN w:val="0"/>
      <w:adjustRightInd w:val="0"/>
    </w:pPr>
    <w:rPr>
      <w:rFonts w:ascii="宋体" w:cs="宋体"/>
      <w:color w:val="000000"/>
      <w:sz w:val="24"/>
      <w:szCs w:val="24"/>
    </w:rPr>
  </w:style>
  <w:style w:type="paragraph" w:customStyle="1" w:styleId="CM43">
    <w:name w:val="CM43"/>
    <w:basedOn w:val="Default"/>
    <w:next w:val="Default"/>
    <w:qFormat/>
    <w:rsid w:val="00D86B9A"/>
    <w:pPr>
      <w:spacing w:after="125"/>
    </w:pPr>
    <w:rPr>
      <w:rFonts w:cs="Times New Roman"/>
      <w:color w:val="auto"/>
    </w:rPr>
  </w:style>
  <w:style w:type="paragraph" w:customStyle="1" w:styleId="CM45">
    <w:name w:val="CM45"/>
    <w:basedOn w:val="Default"/>
    <w:next w:val="Default"/>
    <w:qFormat/>
    <w:rsid w:val="00D86B9A"/>
    <w:pPr>
      <w:spacing w:after="213"/>
    </w:pPr>
    <w:rPr>
      <w:rFonts w:cs="Times New Roman"/>
      <w:color w:val="auto"/>
    </w:rPr>
  </w:style>
  <w:style w:type="paragraph" w:customStyle="1" w:styleId="CM10">
    <w:name w:val="CM10"/>
    <w:basedOn w:val="Default"/>
    <w:next w:val="Default"/>
    <w:qFormat/>
    <w:rsid w:val="00D86B9A"/>
    <w:pPr>
      <w:spacing w:line="466" w:lineRule="atLeast"/>
    </w:pPr>
    <w:rPr>
      <w:rFonts w:cs="Times New Roman"/>
      <w:color w:val="auto"/>
    </w:rPr>
  </w:style>
  <w:style w:type="paragraph" w:customStyle="1" w:styleId="CM5">
    <w:name w:val="CM5"/>
    <w:basedOn w:val="Default"/>
    <w:next w:val="Default"/>
    <w:qFormat/>
    <w:rsid w:val="00D86B9A"/>
    <w:pPr>
      <w:spacing w:line="468" w:lineRule="atLeast"/>
    </w:pPr>
    <w:rPr>
      <w:rFonts w:cs="Times New Roman"/>
      <w:color w:val="auto"/>
    </w:rPr>
  </w:style>
  <w:style w:type="paragraph" w:customStyle="1" w:styleId="CM29">
    <w:name w:val="CM29"/>
    <w:basedOn w:val="Default"/>
    <w:next w:val="Default"/>
    <w:qFormat/>
    <w:rsid w:val="00D86B9A"/>
    <w:pPr>
      <w:spacing w:line="468" w:lineRule="atLeast"/>
    </w:pPr>
    <w:rPr>
      <w:rFonts w:cs="Times New Roman"/>
      <w:color w:val="auto"/>
    </w:rPr>
  </w:style>
  <w:style w:type="paragraph" w:customStyle="1" w:styleId="CM25">
    <w:name w:val="CM25"/>
    <w:basedOn w:val="Default"/>
    <w:next w:val="Default"/>
    <w:qFormat/>
    <w:rsid w:val="00D86B9A"/>
    <w:pPr>
      <w:spacing w:line="468" w:lineRule="atLeast"/>
    </w:pPr>
    <w:rPr>
      <w:rFonts w:cs="Times New Roman"/>
      <w:color w:val="auto"/>
    </w:rPr>
  </w:style>
  <w:style w:type="paragraph" w:customStyle="1" w:styleId="CM44">
    <w:name w:val="CM44"/>
    <w:basedOn w:val="Default"/>
    <w:next w:val="Default"/>
    <w:qFormat/>
    <w:rsid w:val="00D86B9A"/>
    <w:pPr>
      <w:spacing w:after="120"/>
    </w:pPr>
    <w:rPr>
      <w:rFonts w:cs="Times New Roman"/>
      <w:color w:val="auto"/>
    </w:rPr>
  </w:style>
  <w:style w:type="paragraph" w:customStyle="1" w:styleId="CM9">
    <w:name w:val="CM9"/>
    <w:basedOn w:val="Default"/>
    <w:next w:val="Default"/>
    <w:qFormat/>
    <w:rsid w:val="00D86B9A"/>
    <w:pPr>
      <w:spacing w:line="468" w:lineRule="atLeast"/>
    </w:pPr>
    <w:rPr>
      <w:rFonts w:cs="Times New Roman"/>
      <w:color w:val="auto"/>
    </w:rPr>
  </w:style>
  <w:style w:type="paragraph" w:customStyle="1" w:styleId="CM36">
    <w:name w:val="CM36"/>
    <w:basedOn w:val="Default"/>
    <w:next w:val="Default"/>
    <w:qFormat/>
    <w:rsid w:val="00D86B9A"/>
    <w:pPr>
      <w:spacing w:line="588" w:lineRule="atLeast"/>
    </w:pPr>
    <w:rPr>
      <w:rFonts w:cs="Times New Roman"/>
      <w:color w:val="auto"/>
    </w:rPr>
  </w:style>
  <w:style w:type="paragraph" w:customStyle="1" w:styleId="CM52">
    <w:name w:val="CM52"/>
    <w:basedOn w:val="Default"/>
    <w:next w:val="Default"/>
    <w:qFormat/>
    <w:rsid w:val="00D86B9A"/>
    <w:pPr>
      <w:spacing w:after="60"/>
    </w:pPr>
    <w:rPr>
      <w:rFonts w:cs="Times New Roman"/>
      <w:color w:val="auto"/>
    </w:rPr>
  </w:style>
  <w:style w:type="paragraph" w:customStyle="1" w:styleId="CM4">
    <w:name w:val="CM4"/>
    <w:basedOn w:val="Default"/>
    <w:next w:val="Default"/>
    <w:qFormat/>
    <w:rsid w:val="00D86B9A"/>
    <w:pPr>
      <w:spacing w:line="468" w:lineRule="atLeast"/>
    </w:pPr>
    <w:rPr>
      <w:rFonts w:cs="Times New Roman"/>
      <w:color w:val="auto"/>
    </w:rPr>
  </w:style>
  <w:style w:type="paragraph" w:customStyle="1" w:styleId="1h11stlevelSectionHeadl11Part1111H1">
    <w:name w:val="样式 标题 1h11st levelSection Headl11Part标题 1 1标题1编号标题1H1..."/>
    <w:basedOn w:val="10"/>
    <w:qFormat/>
    <w:rsid w:val="00D86B9A"/>
    <w:pPr>
      <w:spacing w:before="120" w:after="120" w:line="240" w:lineRule="auto"/>
      <w:jc w:val="left"/>
    </w:pPr>
    <w:rPr>
      <w:rFonts w:cs="宋体"/>
      <w:sz w:val="24"/>
      <w:szCs w:val="20"/>
    </w:rPr>
  </w:style>
  <w:style w:type="character" w:customStyle="1" w:styleId="Char">
    <w:name w:val="正文缩进 Char"/>
    <w:basedOn w:val="a3"/>
    <w:link w:val="a2"/>
    <w:qFormat/>
    <w:rsid w:val="00D86B9A"/>
    <w:rPr>
      <w:rFonts w:eastAsia="宋体"/>
      <w:kern w:val="2"/>
      <w:sz w:val="21"/>
      <w:szCs w:val="21"/>
      <w:lang w:val="en-US" w:eastAsia="zh-CN" w:bidi="ar-SA"/>
    </w:rPr>
  </w:style>
  <w:style w:type="paragraph" w:customStyle="1" w:styleId="aff1">
    <w:name w:val="正文首行缩"/>
    <w:basedOn w:val="a1"/>
    <w:qFormat/>
    <w:rsid w:val="00D86B9A"/>
    <w:pPr>
      <w:spacing w:line="360" w:lineRule="auto"/>
      <w:ind w:firstLineChars="200" w:firstLine="200"/>
    </w:pPr>
    <w:rPr>
      <w:sz w:val="24"/>
    </w:rPr>
  </w:style>
  <w:style w:type="paragraph" w:customStyle="1" w:styleId="aff2">
    <w:name w:val="ÕýÎÄ"/>
    <w:qFormat/>
    <w:rsid w:val="00D86B9A"/>
    <w:pPr>
      <w:widowControl w:val="0"/>
      <w:overflowPunct w:val="0"/>
      <w:autoSpaceDE w:val="0"/>
      <w:autoSpaceDN w:val="0"/>
      <w:adjustRightInd w:val="0"/>
      <w:spacing w:line="360" w:lineRule="atLeast"/>
      <w:textAlignment w:val="baseline"/>
    </w:pPr>
    <w:rPr>
      <w:sz w:val="24"/>
      <w:szCs w:val="22"/>
    </w:rPr>
  </w:style>
  <w:style w:type="paragraph" w:customStyle="1" w:styleId="a">
    <w:name w:val="合同条款"/>
    <w:basedOn w:val="a1"/>
    <w:rsid w:val="00D86B9A"/>
    <w:pPr>
      <w:numPr>
        <w:numId w:val="3"/>
      </w:numPr>
    </w:pPr>
  </w:style>
</w:styles>
</file>

<file path=word/webSettings.xml><?xml version="1.0" encoding="utf-8"?>
<w:webSettings xmlns:r="http://schemas.openxmlformats.org/officeDocument/2006/relationships" xmlns:w="http://schemas.openxmlformats.org/wordprocessingml/2006/main"/>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16</Pages>
  <Words>1637</Words>
  <Characters>9331</Characters>
  <Application>Microsoft Office Word</Application>
  <DocSecurity>0</DocSecurity>
  <Lines>77</Lines>
  <Paragraphs>21</Paragraphs>
  <ScaleCrop>false</ScaleCrop>
  <Company>Microsoft</Company>
  <LinksUpToDate>false</LinksUpToDate>
  <CharactersWithSpaces>10947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chenyijing</dc:creator>
  <cp:lastModifiedBy>dayin</cp:lastModifiedBy>
  <cp:revision>8</cp:revision>
  <cp:lastPrinted>2014-11-11T08:07:00Z</cp:lastPrinted>
  <dcterms:created xsi:type="dcterms:W3CDTF">2017-06-15T08:13:00Z</dcterms:created>
  <dcterms:modified xsi:type="dcterms:W3CDTF">2017-06-19T01:56:00Z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