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DF" w:rsidRDefault="008601DF" w:rsidP="006365BF">
      <w:pPr>
        <w:tabs>
          <w:tab w:val="left" w:pos="0"/>
          <w:tab w:val="decimal" w:pos="8460"/>
          <w:tab w:val="right" w:leader="dot" w:pos="10800"/>
        </w:tabs>
        <w:spacing w:afterLines="50"/>
        <w:ind w:rightChars="-25" w:right="-50"/>
        <w:outlineLvl w:val="0"/>
        <w:rPr>
          <w:rFonts w:ascii="Arial" w:eastAsia="黑体" w:hAnsi="Arial" w:cs="Arial"/>
          <w:b/>
          <w:sz w:val="18"/>
        </w:rPr>
      </w:pPr>
    </w:p>
    <w:p w:rsidR="008601DF" w:rsidRDefault="008601DF">
      <w:pPr>
        <w:rPr>
          <w:rFonts w:ascii="Arial" w:hAnsi="Arial" w:cs="Arial"/>
          <w:sz w:val="44"/>
          <w:szCs w:val="44"/>
        </w:rPr>
      </w:pPr>
    </w:p>
    <w:p w:rsidR="008601DF" w:rsidRDefault="008601DF">
      <w:pPr>
        <w:rPr>
          <w:rFonts w:ascii="Arial" w:hAnsi="Arial" w:cs="Arial"/>
          <w:sz w:val="44"/>
          <w:szCs w:val="44"/>
        </w:rPr>
      </w:pPr>
    </w:p>
    <w:p w:rsidR="008601DF" w:rsidRDefault="008601DF">
      <w:pPr>
        <w:spacing w:line="520" w:lineRule="exact"/>
        <w:jc w:val="center"/>
        <w:rPr>
          <w:rFonts w:ascii="Arial" w:hAnsi="Arial" w:cs="Arial"/>
          <w:b/>
          <w:spacing w:val="40"/>
          <w:w w:val="90"/>
          <w:sz w:val="44"/>
          <w:szCs w:val="44"/>
        </w:rPr>
      </w:pPr>
    </w:p>
    <w:p w:rsidR="00D14D48" w:rsidRDefault="00D14D48">
      <w:pPr>
        <w:spacing w:line="360" w:lineRule="auto"/>
        <w:jc w:val="center"/>
        <w:rPr>
          <w:rFonts w:asciiTheme="minorEastAsia" w:eastAsiaTheme="minorEastAsia" w:hAnsiTheme="minorEastAsia" w:cs="Arial"/>
          <w:b/>
          <w:sz w:val="48"/>
          <w:szCs w:val="48"/>
        </w:rPr>
      </w:pPr>
      <w:r>
        <w:rPr>
          <w:rFonts w:asciiTheme="minorEastAsia" w:eastAsiaTheme="minorEastAsia" w:hAnsiTheme="minorEastAsia" w:cs="Arial" w:hint="eastAsia"/>
          <w:b/>
          <w:sz w:val="48"/>
          <w:szCs w:val="48"/>
        </w:rPr>
        <w:t>山东润扬环保设备有限公司</w:t>
      </w:r>
    </w:p>
    <w:p w:rsidR="008601DF" w:rsidRDefault="00D14D48">
      <w:pPr>
        <w:spacing w:line="36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Theme="minorEastAsia" w:eastAsiaTheme="minorEastAsia" w:hAnsiTheme="minorEastAsia" w:cs="Arial" w:hint="eastAsia"/>
          <w:b/>
          <w:sz w:val="48"/>
          <w:szCs w:val="48"/>
        </w:rPr>
        <w:t>喷砂</w:t>
      </w:r>
      <w:r w:rsidR="00744AC1">
        <w:rPr>
          <w:rFonts w:asciiTheme="minorEastAsia" w:eastAsiaTheme="minorEastAsia" w:hAnsiTheme="minorEastAsia" w:cs="Arial" w:hint="eastAsia"/>
          <w:b/>
          <w:sz w:val="48"/>
          <w:szCs w:val="48"/>
        </w:rPr>
        <w:t>室</w:t>
      </w:r>
      <w:r w:rsidR="004D1654">
        <w:rPr>
          <w:rFonts w:asciiTheme="minorEastAsia" w:eastAsiaTheme="minorEastAsia" w:hAnsiTheme="minorEastAsia" w:cs="Arial" w:hint="eastAsia"/>
          <w:b/>
          <w:sz w:val="48"/>
          <w:szCs w:val="48"/>
        </w:rPr>
        <w:t>废气处理</w:t>
      </w:r>
      <w:r>
        <w:rPr>
          <w:rFonts w:asciiTheme="minorEastAsia" w:eastAsiaTheme="minorEastAsia" w:hAnsiTheme="minorEastAsia" w:cs="Arial" w:hint="eastAsia"/>
          <w:b/>
          <w:sz w:val="48"/>
          <w:szCs w:val="48"/>
        </w:rPr>
        <w:t>采购项目</w:t>
      </w:r>
    </w:p>
    <w:p w:rsidR="008601DF" w:rsidRDefault="008601DF">
      <w:pPr>
        <w:jc w:val="center"/>
        <w:rPr>
          <w:rFonts w:ascii="Arial" w:hAnsi="Arial" w:cs="Arial"/>
          <w:b/>
          <w:spacing w:val="40"/>
          <w:sz w:val="44"/>
          <w:szCs w:val="44"/>
        </w:rPr>
      </w:pPr>
    </w:p>
    <w:p w:rsidR="008601DF" w:rsidRDefault="008601DF">
      <w:pPr>
        <w:jc w:val="center"/>
        <w:rPr>
          <w:rFonts w:ascii="Arial" w:hAnsi="Arial" w:cs="Arial"/>
          <w:b/>
          <w:spacing w:val="40"/>
          <w:sz w:val="44"/>
          <w:szCs w:val="44"/>
        </w:rPr>
      </w:pPr>
    </w:p>
    <w:p w:rsidR="008601DF" w:rsidRDefault="008601DF">
      <w:pPr>
        <w:jc w:val="center"/>
        <w:rPr>
          <w:rFonts w:ascii="Arial" w:hAnsi="Arial" w:cs="Arial"/>
          <w:b/>
          <w:spacing w:val="40"/>
          <w:sz w:val="44"/>
          <w:szCs w:val="44"/>
        </w:rPr>
      </w:pPr>
    </w:p>
    <w:p w:rsidR="008601DF" w:rsidRDefault="008601DF">
      <w:pPr>
        <w:jc w:val="center"/>
        <w:rPr>
          <w:rFonts w:ascii="Arial" w:hAnsi="Arial" w:cs="Arial"/>
          <w:b/>
          <w:spacing w:val="40"/>
          <w:sz w:val="44"/>
          <w:szCs w:val="44"/>
        </w:rPr>
      </w:pPr>
      <w:bookmarkStart w:id="0" w:name="_GoBack"/>
      <w:bookmarkEnd w:id="0"/>
    </w:p>
    <w:p w:rsidR="008601DF" w:rsidRDefault="008601DF">
      <w:pPr>
        <w:jc w:val="center"/>
        <w:rPr>
          <w:rFonts w:ascii="Arial" w:hAnsi="Arial" w:cs="Arial"/>
          <w:b/>
          <w:spacing w:val="40"/>
          <w:sz w:val="44"/>
          <w:szCs w:val="44"/>
        </w:rPr>
      </w:pPr>
    </w:p>
    <w:p w:rsidR="008601DF" w:rsidRDefault="008601DF">
      <w:pPr>
        <w:jc w:val="center"/>
        <w:rPr>
          <w:rFonts w:ascii="Arial" w:hAnsi="Arial" w:cs="Arial"/>
          <w:b/>
          <w:bCs/>
          <w:w w:val="85"/>
          <w:sz w:val="44"/>
          <w:szCs w:val="44"/>
        </w:rPr>
      </w:pPr>
    </w:p>
    <w:p w:rsidR="008601DF" w:rsidRPr="00D14D48" w:rsidRDefault="00744AC1" w:rsidP="00D14D48">
      <w:pPr>
        <w:autoSpaceDE w:val="0"/>
        <w:autoSpaceDN w:val="0"/>
        <w:spacing w:line="360" w:lineRule="auto"/>
        <w:jc w:val="center"/>
        <w:rPr>
          <w:rFonts w:asciiTheme="minorEastAsia" w:eastAsiaTheme="minorEastAsia" w:hAnsiTheme="minorEastAsia" w:cs="Arial"/>
          <w:b/>
          <w:bCs/>
          <w:sz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</w:rPr>
        <w:t>除尘</w:t>
      </w:r>
      <w:r w:rsidR="00055151">
        <w:rPr>
          <w:rFonts w:asciiTheme="minorEastAsia" w:eastAsiaTheme="minorEastAsia" w:hAnsiTheme="minorEastAsia" w:cs="Arial" w:hint="eastAsia"/>
          <w:b/>
          <w:bCs/>
          <w:sz w:val="44"/>
        </w:rPr>
        <w:t>装置系统</w:t>
      </w:r>
      <w:r w:rsidR="001F78F2" w:rsidRPr="00D14D48">
        <w:rPr>
          <w:rFonts w:asciiTheme="minorEastAsia" w:eastAsiaTheme="minorEastAsia" w:hAnsiTheme="minorEastAsia" w:cs="Arial"/>
          <w:b/>
          <w:bCs/>
          <w:sz w:val="44"/>
        </w:rPr>
        <w:t>技术协议</w:t>
      </w:r>
    </w:p>
    <w:p w:rsidR="008601DF" w:rsidRPr="00D14D48" w:rsidRDefault="008601DF">
      <w:pPr>
        <w:jc w:val="center"/>
        <w:rPr>
          <w:rFonts w:ascii="Arial" w:hAnsi="Arial" w:cs="Arial"/>
          <w:b/>
          <w:spacing w:val="40"/>
          <w:sz w:val="30"/>
          <w:szCs w:val="30"/>
        </w:rPr>
      </w:pPr>
    </w:p>
    <w:p w:rsidR="008601DF" w:rsidRDefault="008601DF">
      <w:pPr>
        <w:overflowPunct w:val="0"/>
        <w:spacing w:line="360" w:lineRule="auto"/>
        <w:jc w:val="center"/>
        <w:rPr>
          <w:rFonts w:ascii="Arial" w:eastAsia="黑体" w:hAnsi="Arial" w:cs="Arial"/>
          <w:bCs/>
          <w:spacing w:val="20"/>
          <w:sz w:val="48"/>
          <w:szCs w:val="44"/>
        </w:rPr>
      </w:pPr>
    </w:p>
    <w:p w:rsidR="008601DF" w:rsidRDefault="008601DF">
      <w:pPr>
        <w:overflowPunct w:val="0"/>
        <w:spacing w:line="360" w:lineRule="auto"/>
        <w:jc w:val="center"/>
        <w:rPr>
          <w:rFonts w:ascii="Arial" w:eastAsia="黑体" w:hAnsi="Arial" w:cs="Arial"/>
          <w:bCs/>
          <w:spacing w:val="20"/>
          <w:sz w:val="48"/>
          <w:szCs w:val="44"/>
        </w:rPr>
      </w:pPr>
    </w:p>
    <w:p w:rsidR="008601DF" w:rsidRDefault="008601DF">
      <w:pPr>
        <w:overflowPunct w:val="0"/>
        <w:spacing w:line="360" w:lineRule="auto"/>
        <w:jc w:val="center"/>
        <w:rPr>
          <w:rFonts w:ascii="Arial" w:eastAsia="黑体" w:hAnsi="Arial" w:cs="Arial"/>
          <w:bCs/>
          <w:spacing w:val="20"/>
          <w:sz w:val="48"/>
          <w:szCs w:val="44"/>
        </w:rPr>
      </w:pPr>
    </w:p>
    <w:p w:rsidR="008601DF" w:rsidRDefault="008601DF">
      <w:pPr>
        <w:pStyle w:val="a3"/>
        <w:ind w:left="0" w:firstLine="0"/>
        <w:jc w:val="center"/>
        <w:rPr>
          <w:rFonts w:ascii="Arial" w:hAnsi="Arial" w:cs="Arial"/>
          <w:sz w:val="32"/>
          <w:szCs w:val="32"/>
        </w:rPr>
      </w:pPr>
    </w:p>
    <w:p w:rsidR="008601DF" w:rsidRDefault="001F78F2">
      <w:pPr>
        <w:pStyle w:val="a3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买方：</w:t>
      </w:r>
    </w:p>
    <w:p w:rsidR="008601DF" w:rsidRDefault="001F78F2">
      <w:pPr>
        <w:pStyle w:val="a3"/>
        <w:ind w:left="0" w:firstLine="0"/>
        <w:jc w:val="center"/>
        <w:rPr>
          <w:rFonts w:ascii="Arial" w:eastAsia="宋体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卖方：</w:t>
      </w:r>
      <w:r>
        <w:rPr>
          <w:rFonts w:ascii="Arial" w:eastAsia="宋体" w:hAnsi="Arial" w:cs="Arial" w:hint="eastAsia"/>
          <w:color w:val="FF0000"/>
          <w:sz w:val="32"/>
          <w:szCs w:val="32"/>
        </w:rPr>
        <w:t>卖方填写</w:t>
      </w:r>
    </w:p>
    <w:p w:rsidR="008601DF" w:rsidRDefault="001F78F2">
      <w:pPr>
        <w:pStyle w:val="a3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2019年</w:t>
      </w:r>
      <w:r w:rsidR="00D14D48">
        <w:rPr>
          <w:rFonts w:ascii="Arial" w:eastAsia="宋体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月</w:t>
      </w:r>
    </w:p>
    <w:p w:rsidR="008601DF" w:rsidRDefault="001F78F2">
      <w:pPr>
        <w:snapToGrid w:val="0"/>
        <w:spacing w:line="360" w:lineRule="auto"/>
        <w:rPr>
          <w:rFonts w:eastAsia="宋体"/>
          <w:b/>
          <w:snapToGrid w:val="0"/>
          <w:sz w:val="28"/>
        </w:rPr>
      </w:pPr>
      <w:r>
        <w:rPr>
          <w:rFonts w:eastAsia="宋体"/>
        </w:rPr>
        <w:br w:type="page"/>
      </w:r>
      <w:bookmarkStart w:id="1" w:name="_Toc450222720"/>
      <w:bookmarkStart w:id="2" w:name="_Toc72226705"/>
      <w:bookmarkStart w:id="3" w:name="_Toc502251244"/>
      <w:bookmarkStart w:id="4" w:name="_Toc362179172"/>
      <w:bookmarkStart w:id="5" w:name="_Toc203901121"/>
      <w:r>
        <w:rPr>
          <w:rFonts w:eastAsia="宋体" w:hint="eastAsia"/>
          <w:b/>
          <w:snapToGrid w:val="0"/>
          <w:sz w:val="28"/>
        </w:rPr>
        <w:lastRenderedPageBreak/>
        <w:t>一、订货清单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1845"/>
        <w:gridCol w:w="2834"/>
        <w:gridCol w:w="708"/>
        <w:gridCol w:w="710"/>
        <w:gridCol w:w="1330"/>
        <w:gridCol w:w="1861"/>
      </w:tblGrid>
      <w:tr w:rsidR="008601DF">
        <w:trPr>
          <w:trHeight w:val="397"/>
          <w:jc w:val="center"/>
        </w:trPr>
        <w:tc>
          <w:tcPr>
            <w:tcW w:w="849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845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kern w:val="44"/>
                <w:sz w:val="24"/>
                <w:szCs w:val="24"/>
              </w:rPr>
            </w:pPr>
            <w:r>
              <w:rPr>
                <w:rFonts w:eastAsia="宋体" w:hint="eastAsia"/>
                <w:b/>
                <w:kern w:val="44"/>
                <w:sz w:val="24"/>
                <w:szCs w:val="24"/>
              </w:rPr>
              <w:t>设备</w:t>
            </w:r>
            <w:r>
              <w:rPr>
                <w:rFonts w:eastAsia="宋体"/>
                <w:b/>
                <w:kern w:val="44"/>
                <w:sz w:val="24"/>
                <w:szCs w:val="24"/>
              </w:rPr>
              <w:t>名称</w:t>
            </w:r>
          </w:p>
        </w:tc>
        <w:tc>
          <w:tcPr>
            <w:tcW w:w="2834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规格</w:t>
            </w:r>
            <w:r>
              <w:rPr>
                <w:rFonts w:eastAsia="宋体" w:hint="eastAsia"/>
                <w:b/>
                <w:sz w:val="24"/>
                <w:szCs w:val="24"/>
              </w:rPr>
              <w:t>型号</w:t>
            </w:r>
          </w:p>
        </w:tc>
        <w:tc>
          <w:tcPr>
            <w:tcW w:w="708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单位</w:t>
            </w:r>
          </w:p>
        </w:tc>
        <w:tc>
          <w:tcPr>
            <w:tcW w:w="710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数量</w:t>
            </w:r>
          </w:p>
        </w:tc>
        <w:tc>
          <w:tcPr>
            <w:tcW w:w="1330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生产厂家</w:t>
            </w:r>
          </w:p>
        </w:tc>
        <w:tc>
          <w:tcPr>
            <w:tcW w:w="1861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备注</w:t>
            </w:r>
          </w:p>
        </w:tc>
      </w:tr>
      <w:tr w:rsidR="008601DF">
        <w:trPr>
          <w:trHeight w:val="397"/>
          <w:jc w:val="center"/>
        </w:trPr>
        <w:tc>
          <w:tcPr>
            <w:tcW w:w="849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1845" w:type="dxa"/>
            <w:vAlign w:val="center"/>
          </w:tcPr>
          <w:p w:rsidR="008601DF" w:rsidRDefault="00744AC1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喷砂除尘装置</w:t>
            </w:r>
          </w:p>
        </w:tc>
        <w:tc>
          <w:tcPr>
            <w:tcW w:w="2834" w:type="dxa"/>
            <w:vAlign w:val="center"/>
          </w:tcPr>
          <w:p w:rsidR="008601DF" w:rsidRDefault="008D0B14">
            <w:pPr>
              <w:spacing w:line="320" w:lineRule="exact"/>
              <w:jc w:val="lef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t xml:space="preserve"> </w:t>
            </w:r>
          </w:p>
          <w:p w:rsidR="007D45C1" w:rsidRDefault="007D45C1">
            <w:pPr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601DF" w:rsidRDefault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套</w:t>
            </w:r>
          </w:p>
        </w:tc>
        <w:tc>
          <w:tcPr>
            <w:tcW w:w="710" w:type="dxa"/>
            <w:vAlign w:val="center"/>
          </w:tcPr>
          <w:p w:rsidR="008601DF" w:rsidRDefault="001F78F2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8601DF" w:rsidRDefault="001F78F2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国产优质</w:t>
            </w:r>
          </w:p>
        </w:tc>
        <w:tc>
          <w:tcPr>
            <w:tcW w:w="1861" w:type="dxa"/>
            <w:vAlign w:val="center"/>
          </w:tcPr>
          <w:p w:rsidR="008601DF" w:rsidRDefault="008601DF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D0B14">
        <w:trPr>
          <w:trHeight w:val="397"/>
          <w:jc w:val="center"/>
        </w:trPr>
        <w:tc>
          <w:tcPr>
            <w:tcW w:w="849" w:type="dxa"/>
            <w:vAlign w:val="center"/>
          </w:tcPr>
          <w:p w:rsidR="008D0B14" w:rsidRDefault="008D0B14" w:rsidP="008D0B14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1845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配套控制装置</w:t>
            </w:r>
          </w:p>
        </w:tc>
        <w:tc>
          <w:tcPr>
            <w:tcW w:w="2834" w:type="dxa"/>
            <w:vAlign w:val="center"/>
          </w:tcPr>
          <w:p w:rsidR="008D0B14" w:rsidRDefault="008D0B14" w:rsidP="008D0B14">
            <w:pPr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套</w:t>
            </w:r>
          </w:p>
        </w:tc>
        <w:tc>
          <w:tcPr>
            <w:tcW w:w="710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国产优质</w:t>
            </w:r>
          </w:p>
        </w:tc>
        <w:tc>
          <w:tcPr>
            <w:tcW w:w="1861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D0B14">
        <w:trPr>
          <w:trHeight w:val="397"/>
          <w:jc w:val="center"/>
        </w:trPr>
        <w:tc>
          <w:tcPr>
            <w:tcW w:w="849" w:type="dxa"/>
            <w:vAlign w:val="center"/>
          </w:tcPr>
          <w:p w:rsidR="008D0B14" w:rsidRDefault="008D0B14" w:rsidP="008D0B14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8D0B14" w:rsidRDefault="008D0B14" w:rsidP="008D0B14">
            <w:pPr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D0B14">
        <w:trPr>
          <w:trHeight w:val="397"/>
          <w:jc w:val="center"/>
        </w:trPr>
        <w:tc>
          <w:tcPr>
            <w:tcW w:w="849" w:type="dxa"/>
            <w:vAlign w:val="center"/>
          </w:tcPr>
          <w:p w:rsidR="008D0B14" w:rsidRDefault="008D0B14" w:rsidP="008D0B14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1845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8D0B14" w:rsidRDefault="008D0B14" w:rsidP="008D0B14">
            <w:pPr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10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8D0B14" w:rsidRDefault="008D0B14" w:rsidP="008D0B14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8601DF" w:rsidRDefault="001F78F2" w:rsidP="006365BF">
      <w:pPr>
        <w:tabs>
          <w:tab w:val="left" w:pos="480"/>
        </w:tabs>
        <w:snapToGrid w:val="0"/>
        <w:spacing w:beforeLines="50" w:line="360" w:lineRule="auto"/>
        <w:rPr>
          <w:sz w:val="21"/>
          <w:szCs w:val="21"/>
        </w:rPr>
      </w:pPr>
      <w:r>
        <w:rPr>
          <w:sz w:val="21"/>
          <w:szCs w:val="21"/>
        </w:rPr>
        <w:t>备注：</w:t>
      </w:r>
    </w:p>
    <w:p w:rsidR="008601DF" w:rsidRDefault="001F78F2">
      <w:pPr>
        <w:pStyle w:val="a6"/>
        <w:tabs>
          <w:tab w:val="left" w:pos="900"/>
          <w:tab w:val="left" w:pos="1092"/>
        </w:tabs>
        <w:spacing w:after="0" w:line="360" w:lineRule="auto"/>
        <w:ind w:firstLineChars="200" w:firstLine="420"/>
        <w:rPr>
          <w:bCs/>
          <w:kern w:val="0"/>
        </w:rPr>
      </w:pPr>
      <w:r>
        <w:rPr>
          <w:rFonts w:hint="eastAsia"/>
          <w:bCs/>
          <w:kern w:val="0"/>
        </w:rPr>
        <w:t>卖方根据附图</w:t>
      </w:r>
      <w:r w:rsidR="00C57F09">
        <w:rPr>
          <w:rFonts w:hint="eastAsia"/>
          <w:bCs/>
          <w:kern w:val="0"/>
        </w:rPr>
        <w:t>基本尺寸及进出口风道尺寸</w:t>
      </w:r>
      <w:r w:rsidR="00A11E95">
        <w:rPr>
          <w:rFonts w:hint="eastAsia"/>
          <w:bCs/>
          <w:kern w:val="0"/>
        </w:rPr>
        <w:t>（见附图）</w:t>
      </w:r>
      <w:r w:rsidR="00C57F09">
        <w:rPr>
          <w:rFonts w:hint="eastAsia"/>
          <w:bCs/>
          <w:kern w:val="0"/>
        </w:rPr>
        <w:t>，</w:t>
      </w:r>
      <w:r>
        <w:rPr>
          <w:rFonts w:hint="eastAsia"/>
          <w:bCs/>
          <w:kern w:val="0"/>
        </w:rPr>
        <w:t>买方将对卖方提供的图纸进行确认，但卖方需对产品设计、制作进行负责，不能以买方已进行确认而进行责任的推脱。设备生产前卖方须将图纸提供给买方确认。</w:t>
      </w:r>
    </w:p>
    <w:p w:rsidR="008601DF" w:rsidRDefault="008601DF">
      <w:pPr>
        <w:tabs>
          <w:tab w:val="left" w:pos="480"/>
        </w:tabs>
        <w:snapToGrid w:val="0"/>
        <w:spacing w:line="360" w:lineRule="auto"/>
        <w:ind w:left="480"/>
        <w:rPr>
          <w:rFonts w:eastAsiaTheme="minorEastAsia"/>
        </w:rPr>
      </w:pPr>
    </w:p>
    <w:p w:rsidR="008601DF" w:rsidRDefault="008601DF">
      <w:pPr>
        <w:pStyle w:val="af3"/>
        <w:tabs>
          <w:tab w:val="left" w:pos="480"/>
        </w:tabs>
        <w:snapToGrid w:val="0"/>
        <w:spacing w:line="360" w:lineRule="auto"/>
        <w:ind w:left="840"/>
      </w:pPr>
    </w:p>
    <w:p w:rsidR="008601DF" w:rsidRDefault="008601DF">
      <w:pPr>
        <w:snapToGrid w:val="0"/>
        <w:spacing w:line="360" w:lineRule="auto"/>
        <w:ind w:firstLineChars="200" w:firstLine="480"/>
        <w:jc w:val="left"/>
        <w:rPr>
          <w:rFonts w:eastAsia="宋体"/>
          <w:snapToGrid w:val="0"/>
          <w:sz w:val="24"/>
          <w:szCs w:val="24"/>
        </w:rPr>
      </w:pPr>
    </w:p>
    <w:p w:rsidR="008601DF" w:rsidRDefault="008601DF">
      <w:pPr>
        <w:snapToGrid w:val="0"/>
        <w:spacing w:line="360" w:lineRule="auto"/>
        <w:ind w:firstLineChars="200" w:firstLine="480"/>
        <w:jc w:val="left"/>
        <w:rPr>
          <w:rFonts w:eastAsia="宋体"/>
          <w:snapToGrid w:val="0"/>
          <w:sz w:val="24"/>
          <w:szCs w:val="24"/>
        </w:rPr>
        <w:sectPr w:rsidR="008601DF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cols w:space="720"/>
          <w:titlePg/>
          <w:docGrid w:type="lines" w:linePitch="312"/>
        </w:sectPr>
      </w:pPr>
    </w:p>
    <w:p w:rsidR="008601DF" w:rsidRDefault="001F78F2">
      <w:pPr>
        <w:snapToGrid w:val="0"/>
        <w:spacing w:line="360" w:lineRule="auto"/>
        <w:rPr>
          <w:rFonts w:eastAsia="宋体"/>
          <w:b/>
          <w:snapToGrid w:val="0"/>
          <w:sz w:val="28"/>
        </w:rPr>
      </w:pPr>
      <w:r>
        <w:rPr>
          <w:rFonts w:eastAsia="宋体" w:hint="eastAsia"/>
          <w:b/>
          <w:snapToGrid w:val="0"/>
          <w:sz w:val="28"/>
        </w:rPr>
        <w:lastRenderedPageBreak/>
        <w:t>二、</w:t>
      </w:r>
      <w:r w:rsidR="007D45C1">
        <w:rPr>
          <w:rFonts w:eastAsia="宋体" w:hint="eastAsia"/>
          <w:b/>
          <w:snapToGrid w:val="0"/>
          <w:sz w:val="28"/>
        </w:rPr>
        <w:t>详细</w:t>
      </w:r>
      <w:r>
        <w:rPr>
          <w:rFonts w:eastAsia="宋体" w:hint="eastAsia"/>
          <w:b/>
          <w:snapToGrid w:val="0"/>
          <w:sz w:val="28"/>
        </w:rPr>
        <w:t>技术要求</w:t>
      </w:r>
    </w:p>
    <w:bookmarkEnd w:id="1"/>
    <w:bookmarkEnd w:id="2"/>
    <w:bookmarkEnd w:id="3"/>
    <w:bookmarkEnd w:id="4"/>
    <w:bookmarkEnd w:id="5"/>
    <w:p w:rsidR="008601DF" w:rsidRDefault="001F78F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="00D14D48">
        <w:rPr>
          <w:rFonts w:ascii="宋体" w:eastAsia="宋体" w:hAnsi="宋体" w:cs="宋体" w:hint="eastAsia"/>
          <w:sz w:val="24"/>
          <w:szCs w:val="24"/>
        </w:rPr>
        <w:t>喷砂</w:t>
      </w:r>
      <w:r w:rsidR="00744AC1">
        <w:rPr>
          <w:rFonts w:ascii="宋体" w:eastAsia="宋体" w:hAnsi="宋体" w:cs="宋体" w:hint="eastAsia"/>
          <w:sz w:val="24"/>
          <w:szCs w:val="24"/>
        </w:rPr>
        <w:t>除尘</w:t>
      </w:r>
      <w:r w:rsidR="00D14D48">
        <w:rPr>
          <w:rFonts w:ascii="宋体" w:eastAsia="宋体" w:hAnsi="宋体" w:cs="宋体" w:hint="eastAsia"/>
          <w:sz w:val="24"/>
          <w:szCs w:val="24"/>
        </w:rPr>
        <w:t>系统</w:t>
      </w:r>
      <w:r w:rsidR="007D45C1">
        <w:rPr>
          <w:rFonts w:ascii="宋体" w:eastAsia="宋体" w:hAnsi="宋体" w:cs="宋体" w:hint="eastAsia"/>
          <w:sz w:val="24"/>
          <w:szCs w:val="24"/>
        </w:rPr>
        <w:t>技术说明</w:t>
      </w:r>
      <w:r>
        <w:rPr>
          <w:rFonts w:ascii="宋体" w:eastAsia="宋体" w:hAnsi="宋体"/>
          <w:sz w:val="24"/>
          <w:szCs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5"/>
        <w:gridCol w:w="4911"/>
        <w:gridCol w:w="1379"/>
      </w:tblGrid>
      <w:tr w:rsidR="00744AC1" w:rsidRPr="00744AC1" w:rsidTr="00744AC1">
        <w:trPr>
          <w:trHeight w:val="474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项目</w:t>
            </w:r>
          </w:p>
        </w:tc>
        <w:tc>
          <w:tcPr>
            <w:tcW w:w="4911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参数</w:t>
            </w:r>
          </w:p>
        </w:tc>
        <w:tc>
          <w:tcPr>
            <w:tcW w:w="1379" w:type="dxa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备注</w:t>
            </w:r>
          </w:p>
        </w:tc>
      </w:tr>
      <w:tr w:rsidR="00744AC1" w:rsidRPr="00744AC1" w:rsidTr="00744AC1">
        <w:trPr>
          <w:trHeight w:val="396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除尘设备组成</w:t>
            </w:r>
          </w:p>
        </w:tc>
        <w:tc>
          <w:tcPr>
            <w:tcW w:w="4911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滤筒除尘器+</w:t>
            </w:r>
            <w:r w:rsidR="00C57F09">
              <w:rPr>
                <w:rFonts w:ascii="宋体" w:eastAsia="宋体" w:hAnsi="宋体" w:hint="eastAsia"/>
                <w:bCs/>
                <w:sz w:val="24"/>
                <w:szCs w:val="24"/>
              </w:rPr>
              <w:t>脉冲电磁阀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反吹系统+自动控制柜</w:t>
            </w:r>
          </w:p>
        </w:tc>
        <w:tc>
          <w:tcPr>
            <w:tcW w:w="1379" w:type="dxa"/>
            <w:vMerge w:val="restart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44AC1" w:rsidRPr="00744AC1" w:rsidTr="00744AC1">
        <w:trPr>
          <w:trHeight w:val="396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除尘风量</w:t>
            </w:r>
          </w:p>
        </w:tc>
        <w:tc>
          <w:tcPr>
            <w:tcW w:w="4911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.5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万</w:t>
            </w:r>
            <w:r>
              <w:rPr>
                <w:rFonts w:ascii="宋体" w:eastAsia="宋体" w:hAnsi="宋体"/>
                <w:sz w:val="24"/>
                <w:szCs w:val="24"/>
              </w:rPr>
              <w:t>m3</w:t>
            </w:r>
            <w:r w:rsidRPr="00744AC1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小时</w:t>
            </w:r>
          </w:p>
        </w:tc>
        <w:tc>
          <w:tcPr>
            <w:tcW w:w="1379" w:type="dxa"/>
            <w:vMerge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44AC1" w:rsidRPr="00744AC1" w:rsidTr="00744AC1">
        <w:trPr>
          <w:trHeight w:val="446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除尘温度</w:t>
            </w:r>
          </w:p>
        </w:tc>
        <w:tc>
          <w:tcPr>
            <w:tcW w:w="4911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常温</w:t>
            </w:r>
          </w:p>
        </w:tc>
        <w:tc>
          <w:tcPr>
            <w:tcW w:w="1379" w:type="dxa"/>
            <w:vMerge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4AC1" w:rsidRPr="00744AC1" w:rsidTr="00744AC1">
        <w:trPr>
          <w:trHeight w:val="199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除尘效率</w:t>
            </w:r>
          </w:p>
        </w:tc>
        <w:tc>
          <w:tcPr>
            <w:tcW w:w="4911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sz w:val="24"/>
                <w:szCs w:val="24"/>
              </w:rPr>
              <w:t>≥99.99%</w:t>
            </w:r>
          </w:p>
        </w:tc>
        <w:tc>
          <w:tcPr>
            <w:tcW w:w="1379" w:type="dxa"/>
            <w:vMerge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4AC1" w:rsidRPr="00744AC1" w:rsidTr="00744AC1">
        <w:trPr>
          <w:trHeight w:val="199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排放浓度</w:t>
            </w:r>
          </w:p>
        </w:tc>
        <w:tc>
          <w:tcPr>
            <w:tcW w:w="4911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sz w:val="24"/>
                <w:szCs w:val="24"/>
              </w:rPr>
              <w:t>≤</w:t>
            </w:r>
            <w:r>
              <w:rPr>
                <w:rFonts w:ascii="宋体" w:eastAsia="宋体" w:hAnsi="宋体"/>
                <w:sz w:val="24"/>
                <w:szCs w:val="24"/>
              </w:rPr>
              <w:t>20mg</w:t>
            </w:r>
            <w:r w:rsidRPr="00744AC1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/>
                <w:sz w:val="24"/>
                <w:szCs w:val="24"/>
              </w:rPr>
              <w:t>Nm3</w:t>
            </w:r>
          </w:p>
        </w:tc>
        <w:tc>
          <w:tcPr>
            <w:tcW w:w="1379" w:type="dxa"/>
            <w:vMerge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4AC1" w:rsidRPr="00744AC1" w:rsidTr="00744AC1">
        <w:trPr>
          <w:trHeight w:val="199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排放速率</w:t>
            </w:r>
          </w:p>
        </w:tc>
        <w:tc>
          <w:tcPr>
            <w:tcW w:w="4911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sz w:val="24"/>
                <w:szCs w:val="24"/>
              </w:rPr>
              <w:t>≤3.5Kg/h</w:t>
            </w:r>
          </w:p>
        </w:tc>
        <w:tc>
          <w:tcPr>
            <w:tcW w:w="1379" w:type="dxa"/>
            <w:vMerge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4AC1" w:rsidRPr="00744AC1" w:rsidTr="00744AC1">
        <w:trPr>
          <w:trHeight w:val="199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滤筒</w:t>
            </w:r>
          </w:p>
        </w:tc>
        <w:tc>
          <w:tcPr>
            <w:tcW w:w="4911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滤筒个数：</w:t>
            </w:r>
            <w:r w:rsidRPr="00744AC1">
              <w:rPr>
                <w:rFonts w:ascii="宋体" w:eastAsia="宋体" w:hAnsi="宋体"/>
                <w:bCs/>
                <w:sz w:val="24"/>
                <w:szCs w:val="24"/>
              </w:rPr>
              <w:t>32</w:t>
            </w: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个 ，滤芯品牌：</w:t>
            </w:r>
            <w:r w:rsidRPr="00744AC1"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  <w:t>唐纳森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  <w:t>价格上考虑也可选国产优质的</w:t>
            </w: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；滤芯规格3</w:t>
            </w:r>
            <w:r w:rsidRPr="00744AC1">
              <w:rPr>
                <w:rFonts w:ascii="宋体" w:eastAsia="宋体" w:hAnsi="宋体"/>
                <w:bCs/>
                <w:sz w:val="24"/>
                <w:szCs w:val="24"/>
              </w:rPr>
              <w:t>50</w:t>
            </w: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*</w:t>
            </w:r>
            <w:r w:rsidRPr="00744AC1">
              <w:rPr>
                <w:rFonts w:ascii="宋体" w:eastAsia="宋体" w:hAnsi="宋体"/>
                <w:bCs/>
                <w:sz w:val="24"/>
                <w:szCs w:val="24"/>
              </w:rPr>
              <w:t>660</w:t>
            </w: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，单筒过滤面积 </w:t>
            </w:r>
            <w:r w:rsidRPr="00744AC1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大于1</w:t>
            </w:r>
            <w:r w:rsidRPr="00744AC1">
              <w:rPr>
                <w:rFonts w:ascii="宋体" w:eastAsia="宋体" w:hAnsi="宋体"/>
                <w:bCs/>
                <w:sz w:val="24"/>
                <w:szCs w:val="24"/>
              </w:rPr>
              <w:t>8m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2</w:t>
            </w:r>
            <w:r w:rsidRPr="00744AC1">
              <w:rPr>
                <w:rFonts w:ascii="宋体" w:eastAsia="宋体" w:hAnsi="宋体"/>
                <w:bCs/>
                <w:sz w:val="24"/>
                <w:szCs w:val="24"/>
              </w:rPr>
              <w:t xml:space="preserve">    </w:t>
            </w: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：滤筒材质：聚酯滤芯。</w:t>
            </w:r>
          </w:p>
        </w:tc>
        <w:tc>
          <w:tcPr>
            <w:tcW w:w="1379" w:type="dxa"/>
            <w:vMerge w:val="restart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44AC1" w:rsidRPr="00744AC1" w:rsidTr="00744AC1">
        <w:trPr>
          <w:trHeight w:val="199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44AC1" w:rsidRPr="00744AC1" w:rsidTr="00744AC1">
        <w:trPr>
          <w:trHeight w:val="199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除尘器压力损失</w:t>
            </w:r>
          </w:p>
        </w:tc>
        <w:tc>
          <w:tcPr>
            <w:tcW w:w="4911" w:type="dxa"/>
            <w:vAlign w:val="center"/>
          </w:tcPr>
          <w:p w:rsidR="00744AC1" w:rsidRPr="00744AC1" w:rsidRDefault="00744AC1" w:rsidP="00214723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≤</w:t>
            </w:r>
            <w:r w:rsidR="00214723">
              <w:rPr>
                <w:rFonts w:ascii="宋体" w:eastAsia="宋体" w:hAnsi="宋体"/>
                <w:bCs/>
                <w:sz w:val="24"/>
                <w:szCs w:val="24"/>
              </w:rPr>
              <w:t>5</w:t>
            </w: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00Pa</w:t>
            </w:r>
          </w:p>
        </w:tc>
        <w:tc>
          <w:tcPr>
            <w:tcW w:w="1379" w:type="dxa"/>
            <w:vMerge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44AC1" w:rsidRPr="00744AC1" w:rsidTr="00744AC1">
        <w:trPr>
          <w:trHeight w:val="199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过滤风速</w:t>
            </w:r>
          </w:p>
        </w:tc>
        <w:tc>
          <w:tcPr>
            <w:tcW w:w="4911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≤0.8m/min</w:t>
            </w:r>
          </w:p>
        </w:tc>
        <w:tc>
          <w:tcPr>
            <w:tcW w:w="1379" w:type="dxa"/>
            <w:vMerge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44AC1" w:rsidRPr="00744AC1" w:rsidTr="00744AC1">
        <w:trPr>
          <w:trHeight w:val="199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漏风率</w:t>
            </w:r>
          </w:p>
        </w:tc>
        <w:tc>
          <w:tcPr>
            <w:tcW w:w="4911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≤1%</w:t>
            </w:r>
          </w:p>
        </w:tc>
        <w:tc>
          <w:tcPr>
            <w:tcW w:w="1379" w:type="dxa"/>
            <w:vMerge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44AC1" w:rsidRPr="00744AC1" w:rsidTr="00744AC1">
        <w:trPr>
          <w:trHeight w:val="199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滤筒使用寿命</w:t>
            </w:r>
          </w:p>
        </w:tc>
        <w:tc>
          <w:tcPr>
            <w:tcW w:w="4911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≥4000h</w:t>
            </w:r>
          </w:p>
        </w:tc>
        <w:tc>
          <w:tcPr>
            <w:tcW w:w="1379" w:type="dxa"/>
            <w:vMerge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44AC1" w:rsidRPr="00744AC1" w:rsidTr="00744AC1">
        <w:trPr>
          <w:trHeight w:val="199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除尘装置本体材料</w:t>
            </w:r>
          </w:p>
        </w:tc>
        <w:tc>
          <w:tcPr>
            <w:tcW w:w="4911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设备外壁：</w:t>
            </w:r>
            <w:r w:rsidRPr="00744AC1">
              <w:rPr>
                <w:rFonts w:ascii="宋体" w:eastAsia="宋体" w:hAnsi="宋体"/>
                <w:bCs/>
                <w:sz w:val="24"/>
                <w:szCs w:val="24"/>
              </w:rPr>
              <w:t>2</w:t>
            </w: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mm镀锌钢板</w:t>
            </w:r>
          </w:p>
        </w:tc>
        <w:tc>
          <w:tcPr>
            <w:tcW w:w="1379" w:type="dxa"/>
            <w:vMerge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44AC1" w:rsidRPr="00744AC1" w:rsidTr="00744AC1">
        <w:trPr>
          <w:trHeight w:val="199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除尘出灰</w:t>
            </w:r>
          </w:p>
        </w:tc>
        <w:tc>
          <w:tcPr>
            <w:tcW w:w="4911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配有除灰车，人工间歇清灰</w:t>
            </w:r>
          </w:p>
        </w:tc>
        <w:tc>
          <w:tcPr>
            <w:tcW w:w="1379" w:type="dxa"/>
            <w:vMerge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44AC1" w:rsidRPr="00744AC1" w:rsidTr="00744AC1">
        <w:trPr>
          <w:trHeight w:val="199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脉冲吹灰装置</w:t>
            </w:r>
          </w:p>
        </w:tc>
        <w:tc>
          <w:tcPr>
            <w:tcW w:w="4911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44AC1">
              <w:rPr>
                <w:rFonts w:ascii="宋体" w:eastAsia="宋体" w:hAnsi="宋体" w:hint="eastAsia"/>
                <w:bCs/>
                <w:sz w:val="24"/>
                <w:szCs w:val="24"/>
              </w:rPr>
              <w:t>与滤筒配套，要确保反吹效果</w:t>
            </w:r>
          </w:p>
        </w:tc>
        <w:tc>
          <w:tcPr>
            <w:tcW w:w="1379" w:type="dxa"/>
            <w:vMerge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44AC1" w:rsidRPr="00744AC1" w:rsidTr="00744AC1">
        <w:trPr>
          <w:trHeight w:val="199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44AC1" w:rsidRPr="00744AC1" w:rsidTr="00744AC1">
        <w:trPr>
          <w:trHeight w:val="199"/>
          <w:jc w:val="center"/>
        </w:trPr>
        <w:tc>
          <w:tcPr>
            <w:tcW w:w="2455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配套仪表</w:t>
            </w:r>
          </w:p>
        </w:tc>
        <w:tc>
          <w:tcPr>
            <w:tcW w:w="4911" w:type="dxa"/>
            <w:vAlign w:val="center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判断是否反吹的差压变送器及就地风压显示表（进出口各一块压力表）</w:t>
            </w:r>
          </w:p>
        </w:tc>
        <w:tc>
          <w:tcPr>
            <w:tcW w:w="1379" w:type="dxa"/>
          </w:tcPr>
          <w:p w:rsidR="00744AC1" w:rsidRPr="00744AC1" w:rsidRDefault="00744AC1" w:rsidP="00744AC1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:rsidR="00744AC1" w:rsidRDefault="00744AC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44AC1" w:rsidRDefault="00744AC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44AC1" w:rsidRDefault="00744AC1">
      <w:pPr>
        <w:spacing w:line="360" w:lineRule="auto"/>
        <w:rPr>
          <w:rFonts w:ascii="宋体" w:eastAsia="宋体" w:hAnsi="宋体"/>
          <w:b/>
          <w:sz w:val="28"/>
          <w:szCs w:val="28"/>
        </w:rPr>
      </w:pPr>
    </w:p>
    <w:p w:rsidR="007D45C1" w:rsidRDefault="007D45C1">
      <w:pPr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8601DF" w:rsidRDefault="001F78F2">
      <w:pPr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2、技术</w:t>
      </w:r>
      <w:r w:rsidR="007D45C1">
        <w:rPr>
          <w:rFonts w:ascii="宋体" w:eastAsia="宋体" w:hAnsi="宋体" w:cs="宋体" w:hint="eastAsia"/>
          <w:sz w:val="24"/>
          <w:szCs w:val="24"/>
        </w:rPr>
        <w:t>规范</w:t>
      </w:r>
      <w:r>
        <w:rPr>
          <w:rFonts w:ascii="宋体" w:eastAsia="宋体" w:hAnsi="宋体" w:cs="宋体" w:hint="eastAsia"/>
          <w:sz w:val="24"/>
          <w:szCs w:val="24"/>
        </w:rPr>
        <w:t>要求</w:t>
      </w:r>
      <w:r w:rsidR="00C57F09">
        <w:rPr>
          <w:rFonts w:ascii="宋体" w:eastAsia="宋体" w:hAnsi="宋体" w:cs="宋体" w:hint="eastAsia"/>
          <w:sz w:val="24"/>
          <w:szCs w:val="24"/>
        </w:rPr>
        <w:t>：</w:t>
      </w:r>
    </w:p>
    <w:p w:rsidR="00C57F09" w:rsidRPr="00C57F09" w:rsidRDefault="00C57F09" w:rsidP="00214723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57F09">
        <w:rPr>
          <w:rFonts w:ascii="宋体" w:eastAsia="宋体" w:hAnsi="宋体" w:cs="宋体" w:hint="eastAsia"/>
          <w:sz w:val="24"/>
          <w:szCs w:val="24"/>
        </w:rPr>
        <w:t>卖方提供货物应符合有关消防、环保、噪声要求以及以下中国国家规范及标准。所有</w:t>
      </w:r>
      <w:r>
        <w:rPr>
          <w:rFonts w:ascii="宋体" w:eastAsia="宋体" w:hAnsi="宋体" w:cs="宋体" w:hint="eastAsia"/>
          <w:sz w:val="24"/>
          <w:szCs w:val="24"/>
        </w:rPr>
        <w:t>设备</w:t>
      </w:r>
      <w:r w:rsidRPr="00C57F09">
        <w:rPr>
          <w:rFonts w:ascii="宋体" w:eastAsia="宋体" w:hAnsi="宋体" w:cs="宋体" w:hint="eastAsia"/>
          <w:sz w:val="24"/>
          <w:szCs w:val="24"/>
        </w:rPr>
        <w:t>安装、材料和工艺须符合下列及以下各项所注明的规则及标准：（如下述内容中不为最新版本，应按最新版本采用）。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GB7693-87 《涂装作业安全规程涂漆前处理工艺通风净化》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GB103328-10333-89《车间空气粉尘卫生标准》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GBZ1-2010 《工业企业设计卫生标准》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GBZ 2.1-2007《工作场所有害因素职业接触限值 化学有害因素》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GB/T 11651《个体防护装备选用规范》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GB/3095-1996《环境空气质量标准》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GB6514-2008（涂漆前处理作业场所，空气中有害物质的最高容许浓度要求，8mg/m3）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 xml:space="preserve">JB/T 10341-2002《滤筒式除尘器》  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GB149761-2009《通风机能效限定值及能效等级》</w:t>
      </w:r>
    </w:p>
    <w:p w:rsidR="008601DF" w:rsidRDefault="00C57F09" w:rsidP="00C57F09">
      <w:pPr>
        <w:pStyle w:val="af3"/>
        <w:spacing w:line="360" w:lineRule="auto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 xml:space="preserve">JB/T53046—92《除尘器制造补充规定》   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GB/T53134-1994《集尘器表面喷漆质量》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GB16297-1996《大气污染物综合排放标准》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>《电气设计规范》（工程建设标准规范分类汇编）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 xml:space="preserve">SDJ8-79《电器设备接地设计技术规范》                             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 xml:space="preserve">SDJ9-89《电气测量仪表装置设计技术规范》                        </w:t>
      </w:r>
    </w:p>
    <w:p w:rsidR="00C57F09" w:rsidRDefault="00C57F09" w:rsidP="00C57F09">
      <w:pPr>
        <w:pStyle w:val="af3"/>
        <w:spacing w:line="360" w:lineRule="auto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 xml:space="preserve">GB93-96《工业自动化仪表工程施工及验收规范》 </w:t>
      </w:r>
    </w:p>
    <w:p w:rsidR="00C57F09" w:rsidRPr="00C57F09" w:rsidRDefault="00C57F09" w:rsidP="00C57F09">
      <w:pPr>
        <w:pStyle w:val="af3"/>
        <w:rPr>
          <w:rFonts w:ascii="宋体" w:hAnsi="宋体"/>
          <w:bCs/>
          <w:sz w:val="24"/>
          <w:szCs w:val="24"/>
        </w:rPr>
      </w:pPr>
      <w:r w:rsidRPr="00C57F09">
        <w:rPr>
          <w:rFonts w:ascii="宋体" w:hAnsi="宋体" w:hint="eastAsia"/>
          <w:bCs/>
          <w:sz w:val="24"/>
          <w:szCs w:val="24"/>
        </w:rPr>
        <w:t xml:space="preserve"> GB/T 191-2008《包装储运图示标志》</w:t>
      </w:r>
    </w:p>
    <w:p w:rsidR="00214723" w:rsidRPr="00214723" w:rsidRDefault="00214723" w:rsidP="00214723">
      <w:pPr>
        <w:spacing w:line="360" w:lineRule="auto"/>
        <w:rPr>
          <w:rFonts w:ascii="宋体" w:eastAsiaTheme="minorEastAsia" w:hAnsi="宋体"/>
          <w:sz w:val="24"/>
          <w:szCs w:val="24"/>
        </w:rPr>
      </w:pPr>
      <w:r w:rsidRPr="00214723">
        <w:rPr>
          <w:rFonts w:ascii="宋体" w:eastAsiaTheme="minorEastAsia" w:hAnsi="宋体" w:hint="eastAsia"/>
          <w:sz w:val="24"/>
          <w:szCs w:val="24"/>
        </w:rPr>
        <w:t>3、质保期</w:t>
      </w:r>
    </w:p>
    <w:p w:rsidR="00214723" w:rsidRPr="00214723" w:rsidRDefault="00214723" w:rsidP="00214723">
      <w:pPr>
        <w:spacing w:line="360" w:lineRule="auto"/>
        <w:rPr>
          <w:rFonts w:ascii="宋体" w:eastAsiaTheme="minorEastAsia" w:hAnsi="宋体"/>
          <w:sz w:val="24"/>
          <w:szCs w:val="24"/>
        </w:rPr>
      </w:pPr>
      <w:r w:rsidRPr="00214723">
        <w:rPr>
          <w:rFonts w:ascii="宋体" w:eastAsiaTheme="minorEastAsia" w:hAnsi="宋体" w:hint="eastAsia"/>
          <w:sz w:val="24"/>
          <w:szCs w:val="24"/>
        </w:rPr>
        <w:t>3、1</w:t>
      </w:r>
      <w:r>
        <w:rPr>
          <w:rFonts w:ascii="宋体" w:eastAsiaTheme="minorEastAsia" w:hAnsi="宋体" w:hint="eastAsia"/>
          <w:sz w:val="24"/>
          <w:szCs w:val="24"/>
        </w:rPr>
        <w:t>装置及所有附件及控制系统，</w:t>
      </w:r>
      <w:r w:rsidRPr="00214723">
        <w:rPr>
          <w:rFonts w:ascii="宋体" w:eastAsiaTheme="minorEastAsia" w:hAnsi="宋体" w:hint="eastAsia"/>
          <w:sz w:val="24"/>
          <w:szCs w:val="24"/>
        </w:rPr>
        <w:t>免费质保期</w:t>
      </w:r>
      <w:r>
        <w:rPr>
          <w:rFonts w:ascii="宋体" w:eastAsiaTheme="minorEastAsia" w:hAnsi="宋体" w:hint="eastAsia"/>
          <w:sz w:val="24"/>
          <w:szCs w:val="24"/>
        </w:rPr>
        <w:t>1</w:t>
      </w:r>
      <w:r w:rsidRPr="00214723">
        <w:rPr>
          <w:rFonts w:ascii="宋体" w:eastAsiaTheme="minorEastAsia" w:hAnsi="宋体" w:hint="eastAsia"/>
          <w:sz w:val="24"/>
          <w:szCs w:val="24"/>
        </w:rPr>
        <w:t>年</w:t>
      </w:r>
      <w:r w:rsidRPr="00214723">
        <w:rPr>
          <w:rFonts w:ascii="宋体" w:eastAsiaTheme="minorEastAsia" w:hAnsi="宋体"/>
          <w:sz w:val="24"/>
          <w:szCs w:val="24"/>
        </w:rPr>
        <w:t>(</w:t>
      </w:r>
      <w:r w:rsidRPr="00214723">
        <w:rPr>
          <w:rFonts w:ascii="宋体" w:eastAsiaTheme="minorEastAsia" w:hAnsi="宋体" w:hint="eastAsia"/>
          <w:sz w:val="24"/>
          <w:szCs w:val="24"/>
        </w:rPr>
        <w:t>以项目竣工验收合格之日起计算质保期</w:t>
      </w:r>
      <w:r w:rsidRPr="00214723">
        <w:rPr>
          <w:rFonts w:ascii="宋体" w:eastAsiaTheme="minorEastAsia" w:hAnsi="宋体"/>
          <w:sz w:val="24"/>
          <w:szCs w:val="24"/>
        </w:rPr>
        <w:t>)</w:t>
      </w:r>
      <w:r w:rsidRPr="00214723">
        <w:rPr>
          <w:rFonts w:ascii="宋体" w:eastAsiaTheme="minorEastAsia" w:hAnsi="宋体" w:hint="eastAsia"/>
          <w:sz w:val="24"/>
          <w:szCs w:val="24"/>
        </w:rPr>
        <w:t>，并提供一份完整的设备维护清单，清楚地列出维保内容及维保周期，并提供质保期满后的例行维护内容及收费情况。请明确接报故障后的具体响应时间。</w:t>
      </w:r>
    </w:p>
    <w:p w:rsidR="00214723" w:rsidRPr="00214723" w:rsidRDefault="00214723" w:rsidP="00214723">
      <w:pPr>
        <w:spacing w:line="360" w:lineRule="auto"/>
        <w:rPr>
          <w:rFonts w:ascii="宋体" w:eastAsiaTheme="minorEastAsia" w:hAnsi="宋体"/>
          <w:sz w:val="24"/>
          <w:szCs w:val="24"/>
        </w:rPr>
      </w:pPr>
      <w:r w:rsidRPr="00214723">
        <w:rPr>
          <w:rFonts w:ascii="宋体" w:eastAsiaTheme="minorEastAsia" w:hAnsi="宋体" w:hint="eastAsia"/>
          <w:sz w:val="24"/>
          <w:szCs w:val="24"/>
        </w:rPr>
        <w:t>3、2在质保期期间，卖方应提供正常的保养服务，因产品制造质量不良而产生损坏和不能正常工作，卖方应提供免费维修服务，如需更换配件，需免费提供。</w:t>
      </w:r>
    </w:p>
    <w:p w:rsidR="00214723" w:rsidRPr="00214723" w:rsidRDefault="00214723" w:rsidP="00214723">
      <w:pPr>
        <w:spacing w:line="360" w:lineRule="auto"/>
        <w:rPr>
          <w:rFonts w:ascii="宋体" w:eastAsiaTheme="minorEastAsia" w:hAnsi="宋体"/>
          <w:sz w:val="24"/>
          <w:szCs w:val="24"/>
        </w:rPr>
      </w:pPr>
      <w:r w:rsidRPr="00214723">
        <w:rPr>
          <w:rFonts w:ascii="宋体" w:eastAsiaTheme="minorEastAsia" w:hAnsi="宋体" w:hint="eastAsia"/>
          <w:sz w:val="24"/>
          <w:szCs w:val="24"/>
        </w:rPr>
        <w:t>3、3在质保期内的工作应包括对所有系统常规检查、调整和润滑等。具体的操作程序和内容需在签订合同时提交给买方。</w:t>
      </w:r>
    </w:p>
    <w:p w:rsidR="00214723" w:rsidRPr="00214723" w:rsidRDefault="00214723" w:rsidP="00214723">
      <w:pPr>
        <w:spacing w:line="360" w:lineRule="auto"/>
        <w:rPr>
          <w:rFonts w:ascii="宋体" w:eastAsiaTheme="minorEastAsia" w:hAnsi="宋体"/>
          <w:sz w:val="24"/>
          <w:szCs w:val="24"/>
        </w:rPr>
      </w:pPr>
      <w:r w:rsidRPr="00214723">
        <w:rPr>
          <w:rFonts w:ascii="宋体" w:eastAsiaTheme="minorEastAsia" w:hAnsi="宋体" w:hint="eastAsia"/>
          <w:sz w:val="24"/>
          <w:szCs w:val="24"/>
        </w:rPr>
        <w:t>4、运输、储存及装卸</w:t>
      </w:r>
    </w:p>
    <w:p w:rsidR="00214723" w:rsidRPr="00214723" w:rsidRDefault="00214723" w:rsidP="00214723">
      <w:pPr>
        <w:spacing w:line="360" w:lineRule="auto"/>
        <w:rPr>
          <w:rFonts w:ascii="宋体" w:eastAsiaTheme="minorEastAsia" w:hAnsi="宋体"/>
          <w:sz w:val="24"/>
          <w:szCs w:val="24"/>
        </w:rPr>
      </w:pPr>
      <w:r w:rsidRPr="00214723">
        <w:rPr>
          <w:rFonts w:ascii="宋体" w:eastAsiaTheme="minorEastAsia" w:hAnsi="宋体" w:hint="eastAsia"/>
          <w:sz w:val="24"/>
          <w:szCs w:val="24"/>
        </w:rPr>
        <w:t>4、1设备的保存、包装、运输应包括但不限于以从工厂交付至现场</w:t>
      </w:r>
      <w:r w:rsidRPr="00214723">
        <w:rPr>
          <w:rFonts w:ascii="宋体" w:eastAsiaTheme="minorEastAsia" w:hAnsi="宋体"/>
          <w:sz w:val="24"/>
          <w:szCs w:val="24"/>
        </w:rPr>
        <w:t>,</w:t>
      </w:r>
      <w:r w:rsidRPr="00214723">
        <w:rPr>
          <w:rFonts w:ascii="宋体" w:eastAsiaTheme="minorEastAsia" w:hAnsi="宋体" w:hint="eastAsia"/>
          <w:sz w:val="24"/>
          <w:szCs w:val="24"/>
        </w:rPr>
        <w:t>设备进场时外包装应采用防尘、防雨包装物进行包裹，不得裸机交付。货物交付工地时应为原生产厂家的包装，贴有生产商的标签，储存产品时保持原包装直到开包使用，保护产品不受天气变化及工地交通的影响。</w:t>
      </w:r>
    </w:p>
    <w:p w:rsidR="00C57F09" w:rsidRPr="00214723" w:rsidRDefault="00214723" w:rsidP="00214723">
      <w:pPr>
        <w:spacing w:line="360" w:lineRule="auto"/>
        <w:rPr>
          <w:rFonts w:ascii="宋体" w:eastAsiaTheme="minorEastAsia" w:hAnsi="宋体"/>
          <w:sz w:val="24"/>
          <w:szCs w:val="24"/>
        </w:rPr>
      </w:pPr>
      <w:r w:rsidRPr="00214723">
        <w:rPr>
          <w:rFonts w:ascii="宋体" w:eastAsiaTheme="minorEastAsia" w:hAnsi="宋体"/>
          <w:sz w:val="24"/>
          <w:szCs w:val="24"/>
        </w:rPr>
        <w:t>4.2 </w:t>
      </w:r>
      <w:r w:rsidRPr="00214723">
        <w:rPr>
          <w:rFonts w:ascii="宋体" w:eastAsiaTheme="minorEastAsia" w:hAnsi="宋体" w:hint="eastAsia"/>
          <w:sz w:val="24"/>
          <w:szCs w:val="24"/>
        </w:rPr>
        <w:t>交付方式为车板交货，供应商负责将设备运输至施工现场业主指定之车辆可到达位置。</w:t>
      </w:r>
    </w:p>
    <w:p w:rsidR="00214723" w:rsidRDefault="00214723">
      <w:pPr>
        <w:snapToGrid w:val="0"/>
        <w:spacing w:line="360" w:lineRule="auto"/>
        <w:ind w:firstLineChars="200" w:firstLine="562"/>
        <w:jc w:val="left"/>
        <w:rPr>
          <w:rFonts w:eastAsia="宋体"/>
          <w:b/>
          <w:snapToGrid w:val="0"/>
          <w:sz w:val="28"/>
        </w:rPr>
      </w:pPr>
    </w:p>
    <w:p w:rsidR="00214723" w:rsidRDefault="00214723">
      <w:pPr>
        <w:snapToGrid w:val="0"/>
        <w:spacing w:line="360" w:lineRule="auto"/>
        <w:ind w:firstLineChars="200" w:firstLine="562"/>
        <w:jc w:val="left"/>
        <w:rPr>
          <w:rFonts w:eastAsia="宋体"/>
          <w:b/>
          <w:snapToGrid w:val="0"/>
          <w:sz w:val="28"/>
        </w:rPr>
      </w:pPr>
    </w:p>
    <w:p w:rsidR="008601DF" w:rsidRDefault="001F78F2">
      <w:pPr>
        <w:snapToGrid w:val="0"/>
        <w:spacing w:line="360" w:lineRule="auto"/>
        <w:ind w:firstLineChars="200" w:firstLine="562"/>
        <w:jc w:val="left"/>
        <w:rPr>
          <w:rFonts w:eastAsia="宋体"/>
          <w:b/>
          <w:snapToGrid w:val="0"/>
          <w:sz w:val="28"/>
        </w:rPr>
      </w:pPr>
      <w:r>
        <w:rPr>
          <w:rFonts w:eastAsia="宋体" w:hint="eastAsia"/>
          <w:b/>
          <w:snapToGrid w:val="0"/>
          <w:sz w:val="28"/>
        </w:rPr>
        <w:lastRenderedPageBreak/>
        <w:t>三</w:t>
      </w:r>
      <w:r>
        <w:rPr>
          <w:rFonts w:eastAsia="宋体"/>
          <w:b/>
          <w:snapToGrid w:val="0"/>
          <w:sz w:val="28"/>
        </w:rPr>
        <w:t>、</w:t>
      </w:r>
      <w:r>
        <w:rPr>
          <w:rFonts w:eastAsia="宋体" w:hint="eastAsia"/>
          <w:b/>
          <w:snapToGrid w:val="0"/>
          <w:sz w:val="28"/>
        </w:rPr>
        <w:t>技术资料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 w:hint="eastAsia"/>
          <w:sz w:val="24"/>
          <w:szCs w:val="24"/>
        </w:rPr>
        <w:t>1</w:t>
      </w:r>
      <w:r>
        <w:rPr>
          <w:rFonts w:eastAsia="宋体" w:cs="Arial" w:hint="eastAsia"/>
          <w:sz w:val="24"/>
          <w:szCs w:val="24"/>
        </w:rPr>
        <w:t>）</w:t>
      </w:r>
      <w:r>
        <w:rPr>
          <w:rFonts w:eastAsia="宋体" w:cs="Arial"/>
          <w:sz w:val="24"/>
          <w:szCs w:val="24"/>
        </w:rPr>
        <w:t>卖方提供的资料使用中国法定计量单位。技术资料和图纸的文种为中文，进口设备提供的图纸和资料应翻译成中文随同原文一并提交，图纸资料以英文为准。所有资料应为原件。电子版图纸应为</w:t>
      </w:r>
      <w:r>
        <w:rPr>
          <w:rFonts w:eastAsia="宋体" w:cs="Arial"/>
          <w:sz w:val="24"/>
          <w:szCs w:val="24"/>
        </w:rPr>
        <w:t>AutoCAD2004</w:t>
      </w:r>
      <w:r>
        <w:rPr>
          <w:rFonts w:eastAsia="宋体" w:cs="Arial"/>
          <w:sz w:val="24"/>
          <w:szCs w:val="24"/>
        </w:rPr>
        <w:t>格式，文本文件应为</w:t>
      </w:r>
      <w:r>
        <w:rPr>
          <w:rFonts w:eastAsia="宋体" w:cs="Arial"/>
          <w:sz w:val="24"/>
          <w:szCs w:val="24"/>
        </w:rPr>
        <w:t>Word/Excel2003</w:t>
      </w:r>
      <w:r>
        <w:rPr>
          <w:rFonts w:eastAsia="宋体" w:cs="Arial"/>
          <w:sz w:val="24"/>
          <w:szCs w:val="24"/>
        </w:rPr>
        <w:t>格式。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 w:hint="eastAsia"/>
          <w:sz w:val="24"/>
          <w:szCs w:val="24"/>
        </w:rPr>
        <w:t>2</w:t>
      </w:r>
      <w:r>
        <w:rPr>
          <w:rFonts w:eastAsia="宋体" w:cs="Arial" w:hint="eastAsia"/>
          <w:sz w:val="24"/>
          <w:szCs w:val="24"/>
        </w:rPr>
        <w:t>）随机资料：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 w:hint="eastAsia"/>
          <w:sz w:val="24"/>
          <w:szCs w:val="24"/>
        </w:rPr>
        <w:t>随机资料包括但不限于：</w:t>
      </w:r>
      <w:r>
        <w:rPr>
          <w:rFonts w:eastAsia="宋体" w:cs="Arial" w:hint="eastAsia"/>
          <w:sz w:val="24"/>
          <w:szCs w:val="24"/>
        </w:rPr>
        <w:t xml:space="preserve"> </w:t>
      </w:r>
      <w:r>
        <w:rPr>
          <w:rFonts w:eastAsia="宋体" w:cs="Arial" w:hint="eastAsia"/>
          <w:sz w:val="24"/>
          <w:szCs w:val="24"/>
        </w:rPr>
        <w:t>合格证、检验报告等。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/>
          <w:sz w:val="24"/>
          <w:szCs w:val="24"/>
        </w:rPr>
        <w:t>卖方</w:t>
      </w:r>
      <w:r>
        <w:rPr>
          <w:rFonts w:eastAsia="宋体" w:cs="Arial" w:hint="eastAsia"/>
          <w:sz w:val="24"/>
          <w:szCs w:val="24"/>
        </w:rPr>
        <w:t>随机技术资料为每台设备</w:t>
      </w:r>
      <w:r>
        <w:rPr>
          <w:rFonts w:eastAsia="宋体" w:cs="Arial" w:hint="eastAsia"/>
          <w:b/>
          <w:sz w:val="24"/>
          <w:szCs w:val="24"/>
        </w:rPr>
        <w:t>2</w:t>
      </w:r>
      <w:r>
        <w:rPr>
          <w:rFonts w:eastAsia="宋体" w:cs="Arial" w:hint="eastAsia"/>
          <w:b/>
          <w:sz w:val="24"/>
          <w:szCs w:val="24"/>
        </w:rPr>
        <w:t>套</w:t>
      </w:r>
      <w:r>
        <w:rPr>
          <w:rFonts w:eastAsia="宋体" w:cs="Arial" w:hint="eastAsia"/>
          <w:sz w:val="24"/>
          <w:szCs w:val="24"/>
        </w:rPr>
        <w:t>。随机</w:t>
      </w:r>
      <w:r>
        <w:rPr>
          <w:rFonts w:eastAsia="宋体" w:cs="Arial"/>
          <w:sz w:val="24"/>
          <w:szCs w:val="24"/>
        </w:rPr>
        <w:t>资料要求单独装箱</w:t>
      </w:r>
      <w:r>
        <w:rPr>
          <w:rFonts w:eastAsia="宋体" w:cs="Arial" w:hint="eastAsia"/>
          <w:sz w:val="24"/>
          <w:szCs w:val="24"/>
        </w:rPr>
        <w:t>，随设备一起发货。</w:t>
      </w:r>
    </w:p>
    <w:p w:rsidR="008601DF" w:rsidRDefault="001F78F2">
      <w:pPr>
        <w:snapToGrid w:val="0"/>
        <w:spacing w:line="360" w:lineRule="auto"/>
        <w:rPr>
          <w:rFonts w:eastAsia="宋体"/>
          <w:b/>
          <w:snapToGrid w:val="0"/>
          <w:sz w:val="28"/>
        </w:rPr>
      </w:pPr>
      <w:r>
        <w:rPr>
          <w:rFonts w:eastAsia="宋体" w:hint="eastAsia"/>
          <w:b/>
          <w:snapToGrid w:val="0"/>
          <w:sz w:val="28"/>
        </w:rPr>
        <w:t>四、其它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/>
          <w:sz w:val="24"/>
          <w:szCs w:val="24"/>
        </w:rPr>
        <w:t>1</w:t>
      </w:r>
      <w:r>
        <w:rPr>
          <w:rFonts w:eastAsia="宋体" w:cs="Arial" w:hint="eastAsia"/>
          <w:sz w:val="24"/>
          <w:szCs w:val="24"/>
        </w:rPr>
        <w:t>）</w:t>
      </w:r>
      <w:r>
        <w:rPr>
          <w:rFonts w:eastAsia="宋体" w:cs="Arial"/>
          <w:sz w:val="24"/>
          <w:szCs w:val="24"/>
        </w:rPr>
        <w:t>本协议作为合同</w:t>
      </w:r>
      <w:r>
        <w:rPr>
          <w:rFonts w:eastAsia="宋体" w:cs="Arial" w:hint="eastAsia"/>
          <w:sz w:val="24"/>
          <w:szCs w:val="24"/>
        </w:rPr>
        <w:t>附件</w:t>
      </w:r>
      <w:r>
        <w:rPr>
          <w:rFonts w:eastAsia="宋体" w:cs="Arial"/>
          <w:sz w:val="24"/>
          <w:szCs w:val="24"/>
        </w:rPr>
        <w:t>，与合同正文具有同等效力。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/>
          <w:sz w:val="24"/>
          <w:szCs w:val="24"/>
        </w:rPr>
        <w:t>2</w:t>
      </w:r>
      <w:r>
        <w:rPr>
          <w:rFonts w:eastAsia="宋体" w:cs="Arial" w:hint="eastAsia"/>
          <w:sz w:val="24"/>
          <w:szCs w:val="24"/>
        </w:rPr>
        <w:t>）</w:t>
      </w:r>
      <w:r>
        <w:rPr>
          <w:rFonts w:eastAsia="宋体" w:cs="Arial"/>
          <w:sz w:val="24"/>
          <w:szCs w:val="24"/>
        </w:rPr>
        <w:t>本协议一式二份，双方各执一份。</w:t>
      </w:r>
      <w:r>
        <w:rPr>
          <w:rFonts w:eastAsia="宋体" w:cs="Arial" w:hint="eastAsia"/>
          <w:sz w:val="24"/>
          <w:szCs w:val="24"/>
        </w:rPr>
        <w:t>本协议自</w:t>
      </w:r>
      <w:r>
        <w:rPr>
          <w:rFonts w:eastAsia="宋体" w:cs="Arial"/>
          <w:sz w:val="24"/>
          <w:szCs w:val="24"/>
        </w:rPr>
        <w:t>双方</w:t>
      </w:r>
      <w:r>
        <w:rPr>
          <w:rFonts w:eastAsia="宋体" w:cs="Arial" w:hint="eastAsia"/>
          <w:sz w:val="24"/>
          <w:szCs w:val="24"/>
        </w:rPr>
        <w:t>盖章</w:t>
      </w:r>
      <w:r>
        <w:rPr>
          <w:rFonts w:eastAsia="宋体" w:cs="Arial"/>
          <w:sz w:val="24"/>
          <w:szCs w:val="24"/>
        </w:rPr>
        <w:t>后生效。</w:t>
      </w:r>
    </w:p>
    <w:tbl>
      <w:tblPr>
        <w:tblW w:w="9919" w:type="dxa"/>
        <w:jc w:val="center"/>
        <w:tblLayout w:type="fixed"/>
        <w:tblCellMar>
          <w:left w:w="56" w:type="dxa"/>
          <w:right w:w="56" w:type="dxa"/>
        </w:tblCellMar>
        <w:tblLook w:val="04A0"/>
      </w:tblPr>
      <w:tblGrid>
        <w:gridCol w:w="1430"/>
        <w:gridCol w:w="3646"/>
        <w:gridCol w:w="1389"/>
        <w:gridCol w:w="3454"/>
      </w:tblGrid>
      <w:tr w:rsidR="008601DF">
        <w:trPr>
          <w:trHeight w:val="454"/>
          <w:jc w:val="center"/>
        </w:trPr>
        <w:tc>
          <w:tcPr>
            <w:tcW w:w="1430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买方：</w:t>
            </w:r>
          </w:p>
        </w:tc>
        <w:tc>
          <w:tcPr>
            <w:tcW w:w="3646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卖方：</w:t>
            </w:r>
          </w:p>
        </w:tc>
        <w:tc>
          <w:tcPr>
            <w:tcW w:w="3454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8601DF">
        <w:trPr>
          <w:trHeight w:val="442"/>
          <w:jc w:val="center"/>
        </w:trPr>
        <w:tc>
          <w:tcPr>
            <w:tcW w:w="1430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联系人：</w:t>
            </w:r>
          </w:p>
        </w:tc>
        <w:tc>
          <w:tcPr>
            <w:tcW w:w="3646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联系人：</w:t>
            </w:r>
          </w:p>
        </w:tc>
        <w:tc>
          <w:tcPr>
            <w:tcW w:w="3454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8601DF">
        <w:trPr>
          <w:trHeight w:val="442"/>
          <w:jc w:val="center"/>
        </w:trPr>
        <w:tc>
          <w:tcPr>
            <w:tcW w:w="1430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联系电话：</w:t>
            </w:r>
          </w:p>
        </w:tc>
        <w:tc>
          <w:tcPr>
            <w:tcW w:w="3646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联系电话：</w:t>
            </w:r>
          </w:p>
        </w:tc>
        <w:tc>
          <w:tcPr>
            <w:tcW w:w="3454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8601DF">
        <w:trPr>
          <w:trHeight w:val="442"/>
          <w:jc w:val="center"/>
        </w:trPr>
        <w:tc>
          <w:tcPr>
            <w:tcW w:w="1430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电子邮箱：</w:t>
            </w:r>
          </w:p>
        </w:tc>
        <w:tc>
          <w:tcPr>
            <w:tcW w:w="3646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电子邮箱：</w:t>
            </w:r>
          </w:p>
        </w:tc>
        <w:tc>
          <w:tcPr>
            <w:tcW w:w="3454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8601DF">
        <w:trPr>
          <w:trHeight w:val="454"/>
          <w:jc w:val="center"/>
        </w:trPr>
        <w:tc>
          <w:tcPr>
            <w:tcW w:w="1430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日期：</w:t>
            </w:r>
          </w:p>
        </w:tc>
        <w:tc>
          <w:tcPr>
            <w:tcW w:w="3646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日期：</w:t>
            </w:r>
          </w:p>
        </w:tc>
        <w:tc>
          <w:tcPr>
            <w:tcW w:w="3454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</w:tbl>
    <w:p w:rsidR="008601DF" w:rsidRDefault="008601DF">
      <w:pPr>
        <w:spacing w:line="360" w:lineRule="auto"/>
        <w:jc w:val="left"/>
        <w:outlineLvl w:val="0"/>
        <w:rPr>
          <w:rFonts w:eastAsia="宋体"/>
          <w:sz w:val="24"/>
          <w:szCs w:val="24"/>
        </w:rPr>
      </w:pPr>
    </w:p>
    <w:sectPr w:rsidR="008601DF" w:rsidSect="007F0D80"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5C6" w:rsidRDefault="001405C6">
      <w:r>
        <w:separator/>
      </w:r>
    </w:p>
  </w:endnote>
  <w:endnote w:type="continuationSeparator" w:id="1">
    <w:p w:rsidR="001405C6" w:rsidRDefault="00140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1DF" w:rsidRDefault="007F0D80">
    <w:pPr>
      <w:pStyle w:val="a8"/>
      <w:snapToGrid w:val="0"/>
      <w:jc w:val="center"/>
      <w:rPr>
        <w:rFonts w:ascii="微软雅黑" w:eastAsia="微软雅黑" w:hAnsi="微软雅黑"/>
      </w:rPr>
    </w:pPr>
    <w:r w:rsidRPr="007F0D80">
      <w:fldChar w:fldCharType="begin"/>
    </w:r>
    <w:r w:rsidR="001F78F2">
      <w:instrText>PAGE  \* MERGEFORMAT</w:instrText>
    </w:r>
    <w:r w:rsidRPr="007F0D80">
      <w:fldChar w:fldCharType="separate"/>
    </w:r>
    <w:r w:rsidR="006365BF" w:rsidRPr="006365BF">
      <w:rPr>
        <w:rFonts w:ascii="微软雅黑" w:eastAsia="微软雅黑" w:hAnsi="微软雅黑"/>
        <w:noProof/>
      </w:rPr>
      <w:t>5</w:t>
    </w:r>
    <w:r>
      <w:rPr>
        <w:rFonts w:ascii="微软雅黑" w:eastAsia="微软雅黑" w:hAnsi="微软雅黑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5C6" w:rsidRDefault="001405C6">
      <w:r>
        <w:separator/>
      </w:r>
    </w:p>
  </w:footnote>
  <w:footnote w:type="continuationSeparator" w:id="1">
    <w:p w:rsidR="001405C6" w:rsidRDefault="001405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1DF" w:rsidRDefault="00D14D48" w:rsidP="00D14D48">
    <w:pPr>
      <w:spacing w:line="360" w:lineRule="auto"/>
      <w:rPr>
        <w:rFonts w:ascii="微软雅黑" w:eastAsia="微软雅黑" w:hAnsi="微软雅黑"/>
        <w:sz w:val="21"/>
        <w:szCs w:val="21"/>
      </w:rPr>
    </w:pPr>
    <w:r>
      <w:rPr>
        <w:rFonts w:ascii="微软雅黑" w:eastAsia="微软雅黑" w:hAnsi="微软雅黑" w:hint="eastAsia"/>
        <w:sz w:val="21"/>
        <w:szCs w:val="21"/>
      </w:rPr>
      <w:t xml:space="preserve">山东润扬环保设备有限公司 </w:t>
    </w:r>
    <w:r>
      <w:rPr>
        <w:rFonts w:ascii="微软雅黑" w:eastAsia="微软雅黑" w:hAnsi="微软雅黑"/>
        <w:sz w:val="21"/>
        <w:szCs w:val="21"/>
      </w:rPr>
      <w:t xml:space="preserve">                                              </w:t>
    </w:r>
    <w:r>
      <w:rPr>
        <w:rFonts w:ascii="微软雅黑" w:eastAsia="微软雅黑" w:hAnsi="微软雅黑" w:hint="eastAsia"/>
        <w:sz w:val="21"/>
        <w:szCs w:val="21"/>
      </w:rPr>
      <w:t>喷砂</w:t>
    </w:r>
    <w:r w:rsidR="006365BF">
      <w:rPr>
        <w:rFonts w:ascii="微软雅黑" w:eastAsia="微软雅黑" w:hAnsi="微软雅黑" w:hint="eastAsia"/>
        <w:sz w:val="21"/>
        <w:szCs w:val="21"/>
      </w:rPr>
      <w:t>除尘装置</w:t>
    </w:r>
    <w:r w:rsidR="001F78F2">
      <w:rPr>
        <w:rFonts w:ascii="微软雅黑" w:eastAsia="微软雅黑" w:hAnsi="微软雅黑" w:hint="eastAsia"/>
        <w:sz w:val="21"/>
        <w:szCs w:val="21"/>
      </w:rPr>
      <w:t>技术协议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</w:compat>
  <w:rsids>
    <w:rsidRoot w:val="00507BAA"/>
    <w:rsid w:val="00007E14"/>
    <w:rsid w:val="00015B7E"/>
    <w:rsid w:val="00031430"/>
    <w:rsid w:val="000503A5"/>
    <w:rsid w:val="00055151"/>
    <w:rsid w:val="00066362"/>
    <w:rsid w:val="00073969"/>
    <w:rsid w:val="0007632C"/>
    <w:rsid w:val="000B5737"/>
    <w:rsid w:val="000B7273"/>
    <w:rsid w:val="000C03C7"/>
    <w:rsid w:val="00127B9C"/>
    <w:rsid w:val="001405C6"/>
    <w:rsid w:val="0019009E"/>
    <w:rsid w:val="001A6151"/>
    <w:rsid w:val="001D556A"/>
    <w:rsid w:val="001F27C2"/>
    <w:rsid w:val="001F78F2"/>
    <w:rsid w:val="00214723"/>
    <w:rsid w:val="00231D62"/>
    <w:rsid w:val="00232A19"/>
    <w:rsid w:val="0025577E"/>
    <w:rsid w:val="002D672A"/>
    <w:rsid w:val="00324C67"/>
    <w:rsid w:val="003414EA"/>
    <w:rsid w:val="00362F40"/>
    <w:rsid w:val="00374F5A"/>
    <w:rsid w:val="00375CCC"/>
    <w:rsid w:val="00376989"/>
    <w:rsid w:val="00395723"/>
    <w:rsid w:val="0045541C"/>
    <w:rsid w:val="004B4969"/>
    <w:rsid w:val="004D1654"/>
    <w:rsid w:val="004D352A"/>
    <w:rsid w:val="004D67EB"/>
    <w:rsid w:val="004E5E45"/>
    <w:rsid w:val="00507BAA"/>
    <w:rsid w:val="00510CE7"/>
    <w:rsid w:val="0053724C"/>
    <w:rsid w:val="0055698E"/>
    <w:rsid w:val="00573CE0"/>
    <w:rsid w:val="005859CC"/>
    <w:rsid w:val="005922E7"/>
    <w:rsid w:val="00592A87"/>
    <w:rsid w:val="005B7582"/>
    <w:rsid w:val="00600C62"/>
    <w:rsid w:val="006365BF"/>
    <w:rsid w:val="006409E8"/>
    <w:rsid w:val="006479A2"/>
    <w:rsid w:val="006518D1"/>
    <w:rsid w:val="00666830"/>
    <w:rsid w:val="006A247C"/>
    <w:rsid w:val="006B7980"/>
    <w:rsid w:val="007115AC"/>
    <w:rsid w:val="00720C48"/>
    <w:rsid w:val="0072611A"/>
    <w:rsid w:val="00726FDA"/>
    <w:rsid w:val="00730738"/>
    <w:rsid w:val="007416F2"/>
    <w:rsid w:val="0074466C"/>
    <w:rsid w:val="00744AC1"/>
    <w:rsid w:val="007575F0"/>
    <w:rsid w:val="00767705"/>
    <w:rsid w:val="007965CE"/>
    <w:rsid w:val="007A6BBB"/>
    <w:rsid w:val="007C58AB"/>
    <w:rsid w:val="007D45C1"/>
    <w:rsid w:val="007F0D80"/>
    <w:rsid w:val="00804211"/>
    <w:rsid w:val="00816934"/>
    <w:rsid w:val="008378E5"/>
    <w:rsid w:val="008601DF"/>
    <w:rsid w:val="00861CD0"/>
    <w:rsid w:val="008835A5"/>
    <w:rsid w:val="008B3D31"/>
    <w:rsid w:val="008C1BAF"/>
    <w:rsid w:val="008D0B14"/>
    <w:rsid w:val="008D7A6C"/>
    <w:rsid w:val="00900044"/>
    <w:rsid w:val="0090547F"/>
    <w:rsid w:val="00933388"/>
    <w:rsid w:val="009704AC"/>
    <w:rsid w:val="0098110E"/>
    <w:rsid w:val="00983483"/>
    <w:rsid w:val="009E006F"/>
    <w:rsid w:val="00A11E95"/>
    <w:rsid w:val="00A607A6"/>
    <w:rsid w:val="00A6612A"/>
    <w:rsid w:val="00A75C9B"/>
    <w:rsid w:val="00A87DE1"/>
    <w:rsid w:val="00AA5EC7"/>
    <w:rsid w:val="00AC4174"/>
    <w:rsid w:val="00AC4AC6"/>
    <w:rsid w:val="00AC62DF"/>
    <w:rsid w:val="00AE3F13"/>
    <w:rsid w:val="00AF746B"/>
    <w:rsid w:val="00B15E13"/>
    <w:rsid w:val="00B238B1"/>
    <w:rsid w:val="00B5042D"/>
    <w:rsid w:val="00B5217F"/>
    <w:rsid w:val="00B938F4"/>
    <w:rsid w:val="00BC22E9"/>
    <w:rsid w:val="00BC58FA"/>
    <w:rsid w:val="00BF086E"/>
    <w:rsid w:val="00C06D87"/>
    <w:rsid w:val="00C151C5"/>
    <w:rsid w:val="00C20D3E"/>
    <w:rsid w:val="00C23EF5"/>
    <w:rsid w:val="00C306A7"/>
    <w:rsid w:val="00C57F09"/>
    <w:rsid w:val="00C6248E"/>
    <w:rsid w:val="00C860CA"/>
    <w:rsid w:val="00C96246"/>
    <w:rsid w:val="00CA2FD3"/>
    <w:rsid w:val="00CB1108"/>
    <w:rsid w:val="00CD045D"/>
    <w:rsid w:val="00CD384A"/>
    <w:rsid w:val="00CF17B2"/>
    <w:rsid w:val="00CF7B8D"/>
    <w:rsid w:val="00D14D48"/>
    <w:rsid w:val="00D8401C"/>
    <w:rsid w:val="00DA7A1F"/>
    <w:rsid w:val="00DE1573"/>
    <w:rsid w:val="00DE4B3B"/>
    <w:rsid w:val="00DE7454"/>
    <w:rsid w:val="00E53EFA"/>
    <w:rsid w:val="00E623FE"/>
    <w:rsid w:val="00E77964"/>
    <w:rsid w:val="00E90F67"/>
    <w:rsid w:val="00E92460"/>
    <w:rsid w:val="00E96080"/>
    <w:rsid w:val="00EB2502"/>
    <w:rsid w:val="00EB6C98"/>
    <w:rsid w:val="00F04ECD"/>
    <w:rsid w:val="00F128D5"/>
    <w:rsid w:val="00F15EA4"/>
    <w:rsid w:val="00F34CCE"/>
    <w:rsid w:val="00F419A6"/>
    <w:rsid w:val="00F76B6F"/>
    <w:rsid w:val="00F83681"/>
    <w:rsid w:val="00FA71A9"/>
    <w:rsid w:val="00FB5E4E"/>
    <w:rsid w:val="00FD060F"/>
    <w:rsid w:val="00FE5D52"/>
    <w:rsid w:val="05856460"/>
    <w:rsid w:val="068B392C"/>
    <w:rsid w:val="0A5C2171"/>
    <w:rsid w:val="113453BB"/>
    <w:rsid w:val="134244EA"/>
    <w:rsid w:val="18242213"/>
    <w:rsid w:val="19F85800"/>
    <w:rsid w:val="1C84722B"/>
    <w:rsid w:val="251776D4"/>
    <w:rsid w:val="28004921"/>
    <w:rsid w:val="292F6D79"/>
    <w:rsid w:val="2A5A2751"/>
    <w:rsid w:val="2A931B5E"/>
    <w:rsid w:val="2BF26CD5"/>
    <w:rsid w:val="2C6F3EA8"/>
    <w:rsid w:val="2C8447E9"/>
    <w:rsid w:val="2D21615C"/>
    <w:rsid w:val="2F9118D0"/>
    <w:rsid w:val="30102700"/>
    <w:rsid w:val="303560A3"/>
    <w:rsid w:val="327714F8"/>
    <w:rsid w:val="32A05FF7"/>
    <w:rsid w:val="3349040F"/>
    <w:rsid w:val="3B3507C9"/>
    <w:rsid w:val="3C4F4FE8"/>
    <w:rsid w:val="3D300A46"/>
    <w:rsid w:val="3F833CF6"/>
    <w:rsid w:val="441902EA"/>
    <w:rsid w:val="46BF52EC"/>
    <w:rsid w:val="477D08ED"/>
    <w:rsid w:val="47F45263"/>
    <w:rsid w:val="4824626E"/>
    <w:rsid w:val="51B912AF"/>
    <w:rsid w:val="55006655"/>
    <w:rsid w:val="57D66347"/>
    <w:rsid w:val="5AD074AD"/>
    <w:rsid w:val="5C31386E"/>
    <w:rsid w:val="5D3A102E"/>
    <w:rsid w:val="67A419DE"/>
    <w:rsid w:val="71A40DD2"/>
    <w:rsid w:val="72FE5071"/>
    <w:rsid w:val="7952640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1" w:unhideWhenUsed="0" w:qFormat="1"/>
    <w:lsdException w:name="heading 1" w:uiPriority="7" w:unhideWhenUsed="0" w:qFormat="1"/>
    <w:lsdException w:name="heading 2" w:uiPriority="8" w:unhideWhenUsed="0" w:qFormat="1"/>
    <w:lsdException w:name="heading 3" w:uiPriority="9" w:unhideWhenUsed="0" w:qFormat="1"/>
    <w:lsdException w:name="heading 4" w:uiPriority="10" w:unhideWhenUsed="0" w:qFormat="1"/>
    <w:lsdException w:name="heading 5" w:uiPriority="11" w:unhideWhenUsed="0" w:qFormat="1"/>
    <w:lsdException w:name="heading 6" w:uiPriority="12" w:unhideWhenUsed="0" w:qFormat="1"/>
    <w:lsdException w:name="heading 7" w:uiPriority="13" w:unhideWhenUsed="0" w:qFormat="1"/>
    <w:lsdException w:name="heading 8" w:uiPriority="14" w:unhideWhenUsed="0" w:qFormat="1"/>
    <w:lsdException w:name="heading 9" w:uiPriority="15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28" w:qFormat="1"/>
    <w:lsdException w:name="toc 2" w:uiPriority="29" w:qFormat="1"/>
    <w:lsdException w:name="toc 3" w:uiPriority="30" w:qFormat="1"/>
    <w:lsdException w:name="toc 4" w:uiPriority="31" w:qFormat="1"/>
    <w:lsdException w:name="toc 5" w:uiPriority="32" w:qFormat="1"/>
    <w:lsdException w:name="toc 6" w:uiPriority="33" w:qFormat="1"/>
    <w:lsdException w:name="toc 7" w:uiPriority="34" w:qFormat="1"/>
    <w:lsdException w:name="toc 8" w:uiPriority="35" w:qFormat="1"/>
    <w:lsdException w:name="toc 9" w:uiPriority="36" w:qFormat="1"/>
    <w:lsdException w:name="Normal Indent" w:uiPriority="0" w:unhideWhenUsed="0" w:qFormat="1"/>
    <w:lsdException w:name="footnote text" w:semiHidden="1"/>
    <w:lsdException w:name="annotation text" w:semiHidden="1" w:uiPriority="0" w:qFormat="1"/>
    <w:lsdException w:name="header" w:uiPriority="0" w:qFormat="1"/>
    <w:lsdException w:name="footer" w:uiPriority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6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6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0" w:unhideWhenUsed="0" w:qFormat="1"/>
    <w:lsdException w:name="Emphasis" w:uiPriority="18" w:unhideWhenUsed="0" w:qFormat="1"/>
    <w:lsdException w:name="Document Map" w:semiHidden="1" w:uiPriority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iPriority="0" w:qFormat="1"/>
    <w:lsdException w:name="Table Grid" w:uiPriority="39" w:unhideWhenUsed="0"/>
    <w:lsdException w:name="Table Theme" w:semiHidden="1"/>
    <w:lsdException w:name="Placeholder Text" w:semiHidden="1" w:unhideWhenUsed="0"/>
    <w:lsdException w:name="No Spacing" w:uiPriority="5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1" w:unhideWhenUsed="0" w:qFormat="1"/>
    <w:lsdException w:name="Intense Quote" w:uiPriority="22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uiPriority w:val="1"/>
    <w:qFormat/>
    <w:rsid w:val="007F0D80"/>
    <w:pPr>
      <w:jc w:val="both"/>
    </w:pPr>
    <w:rPr>
      <w:rFonts w:ascii="Times New Roman" w:eastAsia="Times New Roman" w:hAnsi="Times New Roman" w:cs="Times New Roman"/>
    </w:rPr>
  </w:style>
  <w:style w:type="paragraph" w:styleId="1">
    <w:name w:val="heading 1"/>
    <w:next w:val="a"/>
    <w:uiPriority w:val="7"/>
    <w:qFormat/>
    <w:rsid w:val="007F0D80"/>
    <w:pPr>
      <w:jc w:val="both"/>
      <w:outlineLvl w:val="0"/>
    </w:pPr>
    <w:rPr>
      <w:rFonts w:ascii="Calibri" w:eastAsia="宋体" w:hAnsi="Calibri" w:cs="Times New Roman"/>
      <w:sz w:val="28"/>
      <w:szCs w:val="28"/>
    </w:rPr>
  </w:style>
  <w:style w:type="paragraph" w:styleId="2">
    <w:name w:val="heading 2"/>
    <w:next w:val="a"/>
    <w:uiPriority w:val="8"/>
    <w:qFormat/>
    <w:rsid w:val="007F0D80"/>
    <w:pPr>
      <w:jc w:val="both"/>
      <w:outlineLvl w:val="1"/>
    </w:pPr>
    <w:rPr>
      <w:rFonts w:ascii="Calibri" w:eastAsia="宋体" w:hAnsi="Calibri" w:cs="Times New Roman"/>
      <w:sz w:val="21"/>
      <w:szCs w:val="21"/>
    </w:rPr>
  </w:style>
  <w:style w:type="paragraph" w:styleId="3">
    <w:name w:val="heading 3"/>
    <w:next w:val="a"/>
    <w:uiPriority w:val="9"/>
    <w:qFormat/>
    <w:rsid w:val="007F0D80"/>
    <w:pPr>
      <w:ind w:left="1000" w:hanging="400"/>
      <w:jc w:val="both"/>
      <w:outlineLvl w:val="2"/>
    </w:pPr>
    <w:rPr>
      <w:rFonts w:ascii="Calibri" w:eastAsia="宋体" w:hAnsi="Calibri" w:cs="Times New Roman"/>
      <w:sz w:val="21"/>
      <w:szCs w:val="21"/>
    </w:rPr>
  </w:style>
  <w:style w:type="paragraph" w:styleId="4">
    <w:name w:val="heading 4"/>
    <w:next w:val="a"/>
    <w:uiPriority w:val="10"/>
    <w:qFormat/>
    <w:rsid w:val="007F0D80"/>
    <w:pPr>
      <w:ind w:left="1200" w:hanging="400"/>
      <w:jc w:val="both"/>
      <w:outlineLvl w:val="3"/>
    </w:pPr>
    <w:rPr>
      <w:rFonts w:ascii="Calibri" w:eastAsia="宋体" w:hAnsi="Calibri" w:cs="Times New Roman"/>
      <w:b/>
      <w:sz w:val="21"/>
      <w:szCs w:val="21"/>
    </w:rPr>
  </w:style>
  <w:style w:type="paragraph" w:styleId="5">
    <w:name w:val="heading 5"/>
    <w:next w:val="a"/>
    <w:uiPriority w:val="11"/>
    <w:qFormat/>
    <w:rsid w:val="007F0D80"/>
    <w:pPr>
      <w:ind w:left="1400" w:hanging="400"/>
      <w:jc w:val="both"/>
      <w:outlineLvl w:val="4"/>
    </w:pPr>
    <w:rPr>
      <w:rFonts w:ascii="Calibri" w:eastAsia="宋体" w:hAnsi="Calibri" w:cs="Times New Roman"/>
      <w:sz w:val="21"/>
      <w:szCs w:val="21"/>
    </w:rPr>
  </w:style>
  <w:style w:type="paragraph" w:styleId="6">
    <w:name w:val="heading 6"/>
    <w:next w:val="a"/>
    <w:uiPriority w:val="12"/>
    <w:qFormat/>
    <w:rsid w:val="007F0D80"/>
    <w:pPr>
      <w:ind w:left="1600" w:hanging="400"/>
      <w:jc w:val="both"/>
      <w:outlineLvl w:val="5"/>
    </w:pPr>
    <w:rPr>
      <w:rFonts w:ascii="Calibri" w:eastAsia="宋体" w:hAnsi="Calibri" w:cs="Times New Roman"/>
      <w:b/>
      <w:sz w:val="21"/>
      <w:szCs w:val="21"/>
    </w:rPr>
  </w:style>
  <w:style w:type="paragraph" w:styleId="7">
    <w:name w:val="heading 7"/>
    <w:next w:val="a"/>
    <w:uiPriority w:val="13"/>
    <w:qFormat/>
    <w:rsid w:val="007F0D80"/>
    <w:pPr>
      <w:ind w:left="1800" w:hanging="400"/>
      <w:jc w:val="both"/>
      <w:outlineLvl w:val="6"/>
    </w:pPr>
    <w:rPr>
      <w:rFonts w:ascii="Calibri" w:eastAsia="宋体" w:hAnsi="Calibri" w:cs="Times New Roman"/>
      <w:sz w:val="21"/>
      <w:szCs w:val="21"/>
    </w:rPr>
  </w:style>
  <w:style w:type="paragraph" w:styleId="8">
    <w:name w:val="heading 8"/>
    <w:next w:val="a"/>
    <w:uiPriority w:val="14"/>
    <w:qFormat/>
    <w:rsid w:val="007F0D80"/>
    <w:pPr>
      <w:ind w:left="2000" w:hanging="400"/>
      <w:jc w:val="both"/>
      <w:outlineLvl w:val="7"/>
    </w:pPr>
    <w:rPr>
      <w:rFonts w:ascii="Calibri" w:eastAsia="宋体" w:hAnsi="Calibri" w:cs="Times New Roman"/>
      <w:sz w:val="21"/>
      <w:szCs w:val="21"/>
    </w:rPr>
  </w:style>
  <w:style w:type="paragraph" w:styleId="9">
    <w:name w:val="heading 9"/>
    <w:next w:val="a"/>
    <w:uiPriority w:val="15"/>
    <w:qFormat/>
    <w:rsid w:val="007F0D80"/>
    <w:pPr>
      <w:ind w:left="2200" w:hanging="400"/>
      <w:jc w:val="both"/>
      <w:outlineLvl w:val="8"/>
    </w:pPr>
    <w:rPr>
      <w:rFonts w:ascii="Calibri" w:eastAsia="宋体" w:hAnsi="Calibri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7F0D80"/>
    <w:pPr>
      <w:ind w:left="2550"/>
      <w:jc w:val="both"/>
    </w:pPr>
    <w:rPr>
      <w:rFonts w:ascii="Calibri" w:eastAsia="宋体" w:hAnsi="Calibri" w:cs="Times New Roman"/>
      <w:sz w:val="21"/>
      <w:szCs w:val="21"/>
    </w:rPr>
  </w:style>
  <w:style w:type="paragraph" w:styleId="a3">
    <w:name w:val="Normal Indent"/>
    <w:basedOn w:val="a"/>
    <w:qFormat/>
    <w:rsid w:val="007F0D80"/>
    <w:pPr>
      <w:spacing w:line="360" w:lineRule="auto"/>
      <w:ind w:left="851" w:firstLine="420"/>
    </w:pPr>
    <w:rPr>
      <w:sz w:val="24"/>
    </w:rPr>
  </w:style>
  <w:style w:type="paragraph" w:styleId="a4">
    <w:name w:val="Document Map"/>
    <w:basedOn w:val="a"/>
    <w:link w:val="Char"/>
    <w:semiHidden/>
    <w:unhideWhenUsed/>
    <w:qFormat/>
    <w:rsid w:val="007F0D80"/>
    <w:rPr>
      <w:rFonts w:ascii="宋体" w:eastAsia="宋体" w:hAnsi="宋体"/>
      <w:sz w:val="18"/>
      <w:szCs w:val="18"/>
    </w:rPr>
  </w:style>
  <w:style w:type="paragraph" w:styleId="a5">
    <w:name w:val="annotation text"/>
    <w:basedOn w:val="a"/>
    <w:link w:val="Char0"/>
    <w:semiHidden/>
    <w:unhideWhenUsed/>
    <w:qFormat/>
    <w:rsid w:val="007F0D80"/>
  </w:style>
  <w:style w:type="paragraph" w:styleId="a6">
    <w:name w:val="Body Text"/>
    <w:basedOn w:val="a"/>
    <w:link w:val="Char1"/>
    <w:qFormat/>
    <w:rsid w:val="007F0D80"/>
    <w:pPr>
      <w:spacing w:after="120"/>
      <w:jc w:val="left"/>
    </w:pPr>
    <w:rPr>
      <w:rFonts w:ascii="Calibri" w:eastAsia="宋体" w:hAnsi="Calibri"/>
      <w:kern w:val="2"/>
      <w:sz w:val="21"/>
      <w:szCs w:val="21"/>
    </w:rPr>
  </w:style>
  <w:style w:type="paragraph" w:styleId="50">
    <w:name w:val="toc 5"/>
    <w:next w:val="a"/>
    <w:uiPriority w:val="32"/>
    <w:unhideWhenUsed/>
    <w:qFormat/>
    <w:rsid w:val="007F0D80"/>
    <w:pPr>
      <w:ind w:left="1700"/>
      <w:jc w:val="both"/>
    </w:pPr>
    <w:rPr>
      <w:rFonts w:ascii="Calibri" w:eastAsia="宋体" w:hAnsi="Calibri" w:cs="Times New Roman"/>
      <w:sz w:val="21"/>
      <w:szCs w:val="21"/>
    </w:rPr>
  </w:style>
  <w:style w:type="paragraph" w:styleId="30">
    <w:name w:val="toc 3"/>
    <w:next w:val="a"/>
    <w:uiPriority w:val="30"/>
    <w:unhideWhenUsed/>
    <w:qFormat/>
    <w:rsid w:val="007F0D80"/>
    <w:pPr>
      <w:ind w:left="850"/>
      <w:jc w:val="both"/>
    </w:pPr>
    <w:rPr>
      <w:rFonts w:ascii="Calibri" w:eastAsia="宋体" w:hAnsi="Calibri" w:cs="Times New Roman"/>
      <w:sz w:val="21"/>
      <w:szCs w:val="21"/>
    </w:rPr>
  </w:style>
  <w:style w:type="paragraph" w:styleId="80">
    <w:name w:val="toc 8"/>
    <w:next w:val="a"/>
    <w:uiPriority w:val="35"/>
    <w:unhideWhenUsed/>
    <w:qFormat/>
    <w:rsid w:val="007F0D80"/>
    <w:pPr>
      <w:ind w:left="2975"/>
      <w:jc w:val="both"/>
    </w:pPr>
    <w:rPr>
      <w:rFonts w:ascii="Calibri" w:eastAsia="宋体" w:hAnsi="Calibri" w:cs="Times New Roman"/>
      <w:sz w:val="21"/>
      <w:szCs w:val="21"/>
    </w:rPr>
  </w:style>
  <w:style w:type="paragraph" w:styleId="a7">
    <w:name w:val="Balloon Text"/>
    <w:basedOn w:val="a"/>
    <w:link w:val="Char2"/>
    <w:semiHidden/>
    <w:unhideWhenUsed/>
    <w:qFormat/>
    <w:rsid w:val="007F0D80"/>
    <w:rPr>
      <w:sz w:val="18"/>
      <w:szCs w:val="18"/>
    </w:rPr>
  </w:style>
  <w:style w:type="paragraph" w:styleId="a8">
    <w:name w:val="footer"/>
    <w:basedOn w:val="a"/>
    <w:link w:val="Char3"/>
    <w:unhideWhenUsed/>
    <w:qFormat/>
    <w:rsid w:val="007F0D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Char4"/>
    <w:unhideWhenUsed/>
    <w:qFormat/>
    <w:rsid w:val="007F0D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rsid w:val="007F0D80"/>
    <w:pPr>
      <w:jc w:val="both"/>
    </w:pPr>
    <w:rPr>
      <w:rFonts w:ascii="Calibri" w:eastAsia="宋体" w:hAnsi="Calibri" w:cs="Times New Roman"/>
      <w:sz w:val="21"/>
      <w:szCs w:val="21"/>
    </w:rPr>
  </w:style>
  <w:style w:type="paragraph" w:styleId="40">
    <w:name w:val="toc 4"/>
    <w:next w:val="a"/>
    <w:uiPriority w:val="31"/>
    <w:unhideWhenUsed/>
    <w:qFormat/>
    <w:rsid w:val="007F0D80"/>
    <w:pPr>
      <w:ind w:left="1275"/>
      <w:jc w:val="both"/>
    </w:pPr>
    <w:rPr>
      <w:rFonts w:ascii="Calibri" w:eastAsia="宋体" w:hAnsi="Calibri" w:cs="Times New Roman"/>
      <w:sz w:val="21"/>
      <w:szCs w:val="21"/>
    </w:rPr>
  </w:style>
  <w:style w:type="paragraph" w:styleId="aa">
    <w:name w:val="Subtitle"/>
    <w:uiPriority w:val="16"/>
    <w:qFormat/>
    <w:rsid w:val="007F0D80"/>
    <w:pPr>
      <w:jc w:val="center"/>
    </w:pPr>
    <w:rPr>
      <w:rFonts w:ascii="Calibri" w:eastAsia="宋体" w:hAnsi="Calibri" w:cs="Times New Roman"/>
      <w:sz w:val="24"/>
      <w:szCs w:val="24"/>
    </w:rPr>
  </w:style>
  <w:style w:type="paragraph" w:styleId="60">
    <w:name w:val="toc 6"/>
    <w:next w:val="a"/>
    <w:uiPriority w:val="33"/>
    <w:unhideWhenUsed/>
    <w:qFormat/>
    <w:rsid w:val="007F0D80"/>
    <w:pPr>
      <w:ind w:left="2125"/>
      <w:jc w:val="both"/>
    </w:pPr>
    <w:rPr>
      <w:rFonts w:ascii="Calibri" w:eastAsia="宋体" w:hAnsi="Calibri" w:cs="Times New Roman"/>
      <w:sz w:val="21"/>
      <w:szCs w:val="21"/>
    </w:rPr>
  </w:style>
  <w:style w:type="paragraph" w:styleId="20">
    <w:name w:val="toc 2"/>
    <w:next w:val="a"/>
    <w:uiPriority w:val="29"/>
    <w:unhideWhenUsed/>
    <w:qFormat/>
    <w:rsid w:val="007F0D80"/>
    <w:pPr>
      <w:ind w:left="425"/>
      <w:jc w:val="both"/>
    </w:pPr>
    <w:rPr>
      <w:rFonts w:ascii="Calibri" w:eastAsia="宋体" w:hAnsi="Calibri" w:cs="Times New Roman"/>
      <w:sz w:val="21"/>
      <w:szCs w:val="21"/>
    </w:rPr>
  </w:style>
  <w:style w:type="paragraph" w:styleId="90">
    <w:name w:val="toc 9"/>
    <w:next w:val="a"/>
    <w:uiPriority w:val="36"/>
    <w:unhideWhenUsed/>
    <w:qFormat/>
    <w:rsid w:val="007F0D80"/>
    <w:pPr>
      <w:ind w:left="3400"/>
      <w:jc w:val="both"/>
    </w:pPr>
    <w:rPr>
      <w:rFonts w:ascii="Calibri" w:eastAsia="宋体" w:hAnsi="Calibri" w:cs="Times New Roman"/>
      <w:sz w:val="21"/>
      <w:szCs w:val="21"/>
    </w:rPr>
  </w:style>
  <w:style w:type="paragraph" w:styleId="ab">
    <w:name w:val="Title"/>
    <w:uiPriority w:val="6"/>
    <w:qFormat/>
    <w:rsid w:val="007F0D80"/>
    <w:pPr>
      <w:jc w:val="center"/>
    </w:pPr>
    <w:rPr>
      <w:rFonts w:ascii="Calibri" w:eastAsia="宋体" w:hAnsi="Calibri" w:cs="Times New Roman"/>
      <w:b/>
      <w:sz w:val="32"/>
      <w:szCs w:val="32"/>
    </w:rPr>
  </w:style>
  <w:style w:type="paragraph" w:styleId="ac">
    <w:name w:val="annotation subject"/>
    <w:basedOn w:val="a5"/>
    <w:next w:val="a5"/>
    <w:link w:val="Char5"/>
    <w:semiHidden/>
    <w:unhideWhenUsed/>
    <w:qFormat/>
    <w:rsid w:val="007F0D80"/>
    <w:rPr>
      <w:b/>
    </w:rPr>
  </w:style>
  <w:style w:type="character" w:styleId="ad">
    <w:name w:val="Strong"/>
    <w:uiPriority w:val="20"/>
    <w:qFormat/>
    <w:rsid w:val="007F0D80"/>
    <w:rPr>
      <w:b/>
      <w:w w:val="100"/>
      <w:sz w:val="21"/>
      <w:szCs w:val="21"/>
      <w:shd w:val="clear" w:color="auto" w:fill="auto"/>
    </w:rPr>
  </w:style>
  <w:style w:type="character" w:styleId="ae">
    <w:name w:val="Emphasis"/>
    <w:uiPriority w:val="18"/>
    <w:qFormat/>
    <w:rsid w:val="007F0D80"/>
    <w:rPr>
      <w:i/>
      <w:w w:val="100"/>
      <w:sz w:val="21"/>
      <w:szCs w:val="21"/>
      <w:shd w:val="clear" w:color="auto" w:fill="auto"/>
    </w:rPr>
  </w:style>
  <w:style w:type="character" w:styleId="af">
    <w:name w:val="annotation reference"/>
    <w:basedOn w:val="a0"/>
    <w:semiHidden/>
    <w:unhideWhenUsed/>
    <w:qFormat/>
    <w:rsid w:val="007F0D80"/>
    <w:rPr>
      <w:w w:val="100"/>
      <w:sz w:val="21"/>
      <w:szCs w:val="21"/>
      <w:shd w:val="clear" w:color="auto" w:fill="auto"/>
    </w:rPr>
  </w:style>
  <w:style w:type="paragraph" w:styleId="af0">
    <w:name w:val="No Spacing"/>
    <w:uiPriority w:val="5"/>
    <w:qFormat/>
    <w:rsid w:val="007F0D80"/>
    <w:pPr>
      <w:jc w:val="both"/>
    </w:pPr>
    <w:rPr>
      <w:rFonts w:ascii="Calibri" w:eastAsia="宋体" w:hAnsi="Calibri" w:cs="Times New Roman"/>
      <w:sz w:val="21"/>
      <w:szCs w:val="21"/>
    </w:rPr>
  </w:style>
  <w:style w:type="character" w:customStyle="1" w:styleId="11">
    <w:name w:val="不明显强调1"/>
    <w:uiPriority w:val="17"/>
    <w:qFormat/>
    <w:rsid w:val="007F0D8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7F0D80"/>
    <w:rPr>
      <w:i/>
      <w:color w:val="5B9BD5"/>
      <w:w w:val="100"/>
      <w:sz w:val="21"/>
      <w:szCs w:val="21"/>
      <w:shd w:val="clear" w:color="auto" w:fill="auto"/>
    </w:rPr>
  </w:style>
  <w:style w:type="paragraph" w:styleId="af1">
    <w:name w:val="Quote"/>
    <w:uiPriority w:val="21"/>
    <w:qFormat/>
    <w:rsid w:val="007F0D80"/>
    <w:pPr>
      <w:ind w:left="864" w:right="864"/>
      <w:jc w:val="center"/>
    </w:pPr>
    <w:rPr>
      <w:rFonts w:ascii="Calibri" w:eastAsia="宋体" w:hAnsi="Calibri" w:cs="Times New Roman"/>
      <w:i/>
      <w:color w:val="404040"/>
      <w:sz w:val="21"/>
      <w:szCs w:val="21"/>
    </w:rPr>
  </w:style>
  <w:style w:type="paragraph" w:styleId="af2">
    <w:name w:val="Intense Quote"/>
    <w:uiPriority w:val="22"/>
    <w:qFormat/>
    <w:rsid w:val="007F0D80"/>
    <w:pPr>
      <w:ind w:left="950" w:right="950"/>
      <w:jc w:val="center"/>
    </w:pPr>
    <w:rPr>
      <w:rFonts w:ascii="Calibri" w:eastAsia="宋体" w:hAnsi="Calibri" w:cs="Times New Roman"/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7F0D8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7F0D8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7F0D80"/>
    <w:rPr>
      <w:b/>
      <w:i/>
      <w:w w:val="100"/>
      <w:sz w:val="21"/>
      <w:szCs w:val="21"/>
      <w:shd w:val="clear" w:color="auto" w:fill="auto"/>
    </w:rPr>
  </w:style>
  <w:style w:type="paragraph" w:styleId="af3">
    <w:name w:val="List Paragraph"/>
    <w:basedOn w:val="a"/>
    <w:uiPriority w:val="34"/>
    <w:qFormat/>
    <w:rsid w:val="007F0D80"/>
    <w:pPr>
      <w:ind w:left="850"/>
    </w:pPr>
    <w:rPr>
      <w:rFonts w:ascii="Calibri" w:eastAsia="宋体" w:hAnsi="Calibri"/>
      <w:sz w:val="21"/>
      <w:szCs w:val="21"/>
    </w:rPr>
  </w:style>
  <w:style w:type="paragraph" w:customStyle="1" w:styleId="TOC1">
    <w:name w:val="TOC 标题1"/>
    <w:uiPriority w:val="27"/>
    <w:unhideWhenUsed/>
    <w:qFormat/>
    <w:rsid w:val="007F0D80"/>
    <w:rPr>
      <w:rFonts w:ascii="Calibri" w:eastAsia="宋体" w:hAnsi="Calibri" w:cs="Times New Roman"/>
      <w:color w:val="2E74B5"/>
      <w:sz w:val="32"/>
      <w:szCs w:val="32"/>
    </w:rPr>
  </w:style>
  <w:style w:type="character" w:customStyle="1" w:styleId="Char4">
    <w:name w:val="页眉 Char"/>
    <w:basedOn w:val="a0"/>
    <w:link w:val="a9"/>
    <w:qFormat/>
    <w:rsid w:val="007F0D80"/>
    <w:rPr>
      <w:w w:val="100"/>
      <w:sz w:val="18"/>
      <w:szCs w:val="18"/>
      <w:shd w:val="clear" w:color="auto" w:fill="auto"/>
    </w:rPr>
  </w:style>
  <w:style w:type="character" w:customStyle="1" w:styleId="Char3">
    <w:name w:val="页脚 Char"/>
    <w:basedOn w:val="a0"/>
    <w:link w:val="a8"/>
    <w:semiHidden/>
    <w:qFormat/>
    <w:rsid w:val="007F0D80"/>
    <w:rPr>
      <w:w w:val="100"/>
      <w:sz w:val="18"/>
      <w:szCs w:val="18"/>
      <w:shd w:val="clear" w:color="auto" w:fill="auto"/>
    </w:rPr>
  </w:style>
  <w:style w:type="character" w:customStyle="1" w:styleId="Char0">
    <w:name w:val="批注文字 Char"/>
    <w:basedOn w:val="a0"/>
    <w:link w:val="a5"/>
    <w:semiHidden/>
    <w:qFormat/>
    <w:rsid w:val="007F0D80"/>
    <w:rPr>
      <w:rFonts w:ascii="Times New Roman" w:eastAsia="Times New Roman" w:hAnsi="Times New Roman"/>
      <w:w w:val="100"/>
      <w:sz w:val="20"/>
      <w:szCs w:val="20"/>
      <w:shd w:val="clear" w:color="auto" w:fill="auto"/>
    </w:rPr>
  </w:style>
  <w:style w:type="character" w:customStyle="1" w:styleId="Char5">
    <w:name w:val="批注主题 Char"/>
    <w:basedOn w:val="Char0"/>
    <w:link w:val="ac"/>
    <w:semiHidden/>
    <w:qFormat/>
    <w:rsid w:val="007F0D80"/>
    <w:rPr>
      <w:rFonts w:ascii="Times New Roman" w:eastAsia="Times New Roman" w:hAnsi="Times New Roman"/>
      <w:b/>
      <w:w w:val="100"/>
      <w:sz w:val="20"/>
      <w:szCs w:val="20"/>
      <w:shd w:val="clear" w:color="auto" w:fill="auto"/>
    </w:rPr>
  </w:style>
  <w:style w:type="character" w:customStyle="1" w:styleId="Char2">
    <w:name w:val="批注框文本 Char"/>
    <w:basedOn w:val="a0"/>
    <w:link w:val="a7"/>
    <w:semiHidden/>
    <w:qFormat/>
    <w:rsid w:val="007F0D80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character" w:customStyle="1" w:styleId="Char">
    <w:name w:val="文档结构图 Char"/>
    <w:basedOn w:val="a0"/>
    <w:link w:val="a4"/>
    <w:semiHidden/>
    <w:qFormat/>
    <w:rsid w:val="007F0D80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1">
    <w:name w:val="正文文本 Char"/>
    <w:link w:val="a6"/>
    <w:qFormat/>
    <w:rsid w:val="007F0D80"/>
    <w:rPr>
      <w:kern w:val="2"/>
    </w:rPr>
  </w:style>
  <w:style w:type="character" w:customStyle="1" w:styleId="af4">
    <w:name w:val="正文文本 字符"/>
    <w:basedOn w:val="a0"/>
    <w:uiPriority w:val="99"/>
    <w:semiHidden/>
    <w:qFormat/>
    <w:rsid w:val="007F0D8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785BFFDF-6B20-4669-94CE-C7E60B275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12</cp:revision>
  <cp:lastPrinted>2019-02-28T03:48:00Z</cp:lastPrinted>
  <dcterms:created xsi:type="dcterms:W3CDTF">2019-10-17T03:45:00Z</dcterms:created>
  <dcterms:modified xsi:type="dcterms:W3CDTF">2019-10-20T14:32:00Z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