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EFE52D">
      <w:pPr>
        <w:spacing w:beforeAutospacing="0" w:afterAutospacing="0"/>
        <w:jc w:val="left"/>
        <w:rPr>
          <w:rFonts w:hint="default" w:ascii="Times New Roman" w:hAnsi="Times New Roman" w:eastAsia="微软雅黑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default" w:ascii="Times New Roman" w:hAnsi="Times New Roman" w:eastAsia="微软雅黑"/>
          <w:b w:val="0"/>
          <w:bCs w:val="0"/>
          <w:sz w:val="24"/>
          <w:szCs w:val="24"/>
          <w:u w:val="none"/>
          <w:lang w:val="en-US" w:eastAsia="zh-CN"/>
        </w:rPr>
        <w:t>项目名称：</w:t>
      </w:r>
      <w:r>
        <w:rPr>
          <w:rFonts w:hint="eastAsia" w:ascii="Times New Roman" w:hAnsi="Times New Roman" w:eastAsia="微软雅黑"/>
          <w:b w:val="0"/>
          <w:bCs w:val="0"/>
          <w:sz w:val="24"/>
          <w:szCs w:val="24"/>
          <w:u w:val="none"/>
          <w:lang w:val="en-US" w:eastAsia="zh-CN"/>
        </w:rPr>
        <w:t>中试车间新增</w:t>
      </w:r>
      <w:r>
        <w:rPr>
          <w:rFonts w:hint="default" w:ascii="Times New Roman" w:hAnsi="Times New Roman" w:eastAsia="微软雅黑"/>
          <w:b w:val="0"/>
          <w:bCs w:val="0"/>
          <w:sz w:val="24"/>
          <w:szCs w:val="24"/>
          <w:u w:val="none"/>
          <w:lang w:val="en-US" w:eastAsia="zh-CN"/>
        </w:rPr>
        <w:t>80.0m³采集罐设备采购项目</w:t>
      </w:r>
    </w:p>
    <w:p w14:paraId="180CC9F5">
      <w:pPr>
        <w:spacing w:beforeAutospacing="0"/>
        <w:jc w:val="left"/>
        <w:rPr>
          <w:rFonts w:hint="default" w:ascii="Times New Roman" w:hAnsi="Times New Roman" w:eastAsia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微软雅黑"/>
          <w:b w:val="0"/>
          <w:bCs w:val="0"/>
          <w:sz w:val="24"/>
          <w:szCs w:val="24"/>
          <w:lang w:val="en-US" w:eastAsia="zh-CN"/>
        </w:rPr>
        <w:t>日期：</w:t>
      </w:r>
      <w:r>
        <w:rPr>
          <w:rFonts w:hint="eastAsia" w:ascii="Times New Roman" w:hAnsi="Times New Roman" w:eastAsia="微软雅黑"/>
          <w:b w:val="0"/>
          <w:bCs w:val="0"/>
          <w:sz w:val="24"/>
          <w:szCs w:val="24"/>
          <w:u w:val="none"/>
          <w:lang w:val="en-US" w:eastAsia="zh-CN"/>
        </w:rPr>
        <w:t>2025年2月25日</w:t>
      </w:r>
    </w:p>
    <w:p w14:paraId="5A0D2885">
      <w:pPr>
        <w:spacing w:beforeAutospacing="0"/>
        <w:jc w:val="left"/>
        <w:rPr>
          <w:rFonts w:hint="eastAsia" w:ascii="Times New Roman" w:hAnsi="Times New Roman" w:eastAsia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微软雅黑"/>
          <w:b w:val="0"/>
          <w:bCs w:val="0"/>
          <w:sz w:val="24"/>
          <w:szCs w:val="24"/>
          <w:lang w:val="en-US" w:eastAsia="zh-CN"/>
        </w:rPr>
        <w:t>一、报价表</w:t>
      </w:r>
    </w:p>
    <w:tbl>
      <w:tblPr>
        <w:tblStyle w:val="9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866"/>
        <w:gridCol w:w="5939"/>
      </w:tblGrid>
      <w:tr w14:paraId="6D0F7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793" w:type="dxa"/>
            <w:vAlign w:val="center"/>
          </w:tcPr>
          <w:p w14:paraId="552ED96F">
            <w:pPr>
              <w:jc w:val="center"/>
              <w:rPr>
                <w:rFonts w:hint="default" w:ascii="Times New Roman" w:hAnsi="Times New Roman" w:eastAsia="微软雅黑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66" w:type="dxa"/>
            <w:vAlign w:val="center"/>
          </w:tcPr>
          <w:p w14:paraId="46D9C618">
            <w:pPr>
              <w:jc w:val="center"/>
              <w:rPr>
                <w:rFonts w:hint="default" w:ascii="Times New Roman" w:hAnsi="Times New Roman" w:eastAsia="微软雅黑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5939" w:type="dxa"/>
            <w:vAlign w:val="center"/>
          </w:tcPr>
          <w:p w14:paraId="524C4447">
            <w:pPr>
              <w:jc w:val="left"/>
              <w:rPr>
                <w:rFonts w:hint="default" w:ascii="Times New Roman" w:hAnsi="Times New Roman" w:eastAsia="微软雅黑"/>
                <w:sz w:val="24"/>
                <w:vertAlign w:val="baseline"/>
                <w:lang w:val="en-US" w:eastAsia="zh-CN"/>
              </w:rPr>
            </w:pPr>
          </w:p>
        </w:tc>
      </w:tr>
      <w:tr w14:paraId="7B0FC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793" w:type="dxa"/>
            <w:vAlign w:val="center"/>
          </w:tcPr>
          <w:p w14:paraId="68E66D22">
            <w:pPr>
              <w:jc w:val="center"/>
              <w:rPr>
                <w:rFonts w:hint="default" w:ascii="Times New Roman" w:hAnsi="Times New Roman" w:eastAsia="微软雅黑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66" w:type="dxa"/>
            <w:vAlign w:val="center"/>
          </w:tcPr>
          <w:p w14:paraId="2B38AE3E">
            <w:pPr>
              <w:jc w:val="center"/>
              <w:rPr>
                <w:rFonts w:hint="default" w:ascii="Times New Roman" w:hAnsi="Times New Roman" w:eastAsia="微软雅黑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vertAlign w:val="baseline"/>
                <w:lang w:val="en-US" w:eastAsia="zh-CN"/>
              </w:rPr>
              <w:t>合计总价</w:t>
            </w:r>
          </w:p>
        </w:tc>
        <w:tc>
          <w:tcPr>
            <w:tcW w:w="5939" w:type="dxa"/>
            <w:vAlign w:val="center"/>
          </w:tcPr>
          <w:p w14:paraId="1DE71FFE">
            <w:pPr>
              <w:jc w:val="left"/>
              <w:rPr>
                <w:rFonts w:hint="default" w:ascii="Times New Roman" w:hAnsi="Times New Roman" w:eastAsia="微软雅黑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vertAlign w:val="baseline"/>
                <w:lang w:val="en-US" w:eastAsia="zh-CN"/>
              </w:rPr>
              <w:t>总计：</w:t>
            </w:r>
          </w:p>
        </w:tc>
      </w:tr>
      <w:tr w14:paraId="21D58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793" w:type="dxa"/>
            <w:vAlign w:val="center"/>
          </w:tcPr>
          <w:p w14:paraId="2AEBF533">
            <w:pPr>
              <w:jc w:val="center"/>
              <w:rPr>
                <w:rFonts w:hint="default" w:ascii="Times New Roman" w:hAnsi="Times New Roman" w:eastAsia="微软雅黑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66" w:type="dxa"/>
            <w:vAlign w:val="center"/>
          </w:tcPr>
          <w:p w14:paraId="02F01F50">
            <w:pPr>
              <w:jc w:val="center"/>
              <w:rPr>
                <w:rFonts w:hint="default" w:ascii="Times New Roman" w:hAnsi="Times New Roman" w:eastAsia="微软雅黑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5939" w:type="dxa"/>
            <w:vAlign w:val="center"/>
          </w:tcPr>
          <w:p w14:paraId="0B5F4C51">
            <w:pPr>
              <w:jc w:val="left"/>
              <w:rPr>
                <w:rFonts w:hint="default" w:ascii="Times New Roman" w:hAnsi="Times New Roman" w:eastAsia="微软雅黑"/>
                <w:sz w:val="24"/>
                <w:vertAlign w:val="baseline"/>
                <w:lang w:val="en-US" w:eastAsia="zh-CN"/>
              </w:rPr>
            </w:pPr>
          </w:p>
        </w:tc>
      </w:tr>
      <w:tr w14:paraId="5A53D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793" w:type="dxa"/>
            <w:vAlign w:val="center"/>
          </w:tcPr>
          <w:p w14:paraId="7073FE38">
            <w:pPr>
              <w:jc w:val="center"/>
              <w:rPr>
                <w:rFonts w:hint="default" w:ascii="Times New Roman" w:hAnsi="Times New Roman" w:eastAsia="微软雅黑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66" w:type="dxa"/>
            <w:vAlign w:val="center"/>
          </w:tcPr>
          <w:p w14:paraId="490DE485">
            <w:pPr>
              <w:jc w:val="center"/>
              <w:rPr>
                <w:rFonts w:hint="default" w:ascii="Times New Roman" w:hAnsi="Times New Roman" w:eastAsia="微软雅黑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vertAlign w:val="baseline"/>
                <w:lang w:val="en-US" w:eastAsia="zh-CN"/>
              </w:rPr>
              <w:t>交货期</w:t>
            </w:r>
          </w:p>
        </w:tc>
        <w:tc>
          <w:tcPr>
            <w:tcW w:w="5939" w:type="dxa"/>
            <w:vAlign w:val="center"/>
          </w:tcPr>
          <w:p w14:paraId="6D04160D">
            <w:pPr>
              <w:jc w:val="left"/>
              <w:rPr>
                <w:rFonts w:hint="default" w:ascii="Times New Roman" w:hAnsi="Times New Roman" w:eastAsia="微软雅黑"/>
                <w:sz w:val="24"/>
                <w:vertAlign w:val="baseline"/>
                <w:lang w:val="en-US" w:eastAsia="zh-CN"/>
              </w:rPr>
            </w:pPr>
          </w:p>
        </w:tc>
      </w:tr>
      <w:tr w14:paraId="7DBEA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793" w:type="dxa"/>
            <w:vAlign w:val="center"/>
          </w:tcPr>
          <w:p w14:paraId="3D4EA9FA">
            <w:pPr>
              <w:jc w:val="center"/>
              <w:rPr>
                <w:rFonts w:hint="default" w:ascii="Times New Roman" w:hAnsi="Times New Roman" w:eastAsia="微软雅黑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66" w:type="dxa"/>
            <w:vAlign w:val="center"/>
          </w:tcPr>
          <w:p w14:paraId="0579CB78">
            <w:pPr>
              <w:jc w:val="center"/>
              <w:rPr>
                <w:rFonts w:hint="default" w:ascii="Times New Roman" w:hAnsi="Times New Roman" w:eastAsia="微软雅黑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vertAlign w:val="baseline"/>
                <w:lang w:val="en-US" w:eastAsia="zh-CN"/>
              </w:rPr>
              <w:t>质保期</w:t>
            </w:r>
          </w:p>
        </w:tc>
        <w:tc>
          <w:tcPr>
            <w:tcW w:w="5939" w:type="dxa"/>
            <w:vAlign w:val="center"/>
          </w:tcPr>
          <w:p w14:paraId="3C9F986E">
            <w:pPr>
              <w:jc w:val="left"/>
              <w:rPr>
                <w:rFonts w:hint="default" w:ascii="Times New Roman" w:hAnsi="Times New Roman" w:eastAsia="微软雅黑"/>
                <w:sz w:val="24"/>
                <w:vertAlign w:val="baseline"/>
                <w:lang w:val="en-US" w:eastAsia="zh-CN"/>
              </w:rPr>
            </w:pPr>
          </w:p>
        </w:tc>
      </w:tr>
      <w:tr w14:paraId="5AA92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793" w:type="dxa"/>
            <w:vAlign w:val="center"/>
          </w:tcPr>
          <w:p w14:paraId="605FACB3">
            <w:pPr>
              <w:jc w:val="center"/>
              <w:rPr>
                <w:rFonts w:hint="default" w:ascii="Times New Roman" w:hAnsi="Times New Roman" w:eastAsia="微软雅黑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66" w:type="dxa"/>
            <w:vAlign w:val="center"/>
          </w:tcPr>
          <w:p w14:paraId="0A906A9E">
            <w:pPr>
              <w:jc w:val="center"/>
              <w:rPr>
                <w:rFonts w:hint="default" w:ascii="Times New Roman" w:hAnsi="Times New Roman" w:eastAsia="微软雅黑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vertAlign w:val="baseline"/>
                <w:lang w:val="en-US" w:eastAsia="zh-CN"/>
              </w:rPr>
              <w:t>其他说明</w:t>
            </w:r>
          </w:p>
        </w:tc>
        <w:tc>
          <w:tcPr>
            <w:tcW w:w="5939" w:type="dxa"/>
            <w:vAlign w:val="center"/>
          </w:tcPr>
          <w:p w14:paraId="2CCD301D">
            <w:pPr>
              <w:jc w:val="left"/>
              <w:rPr>
                <w:rFonts w:hint="default" w:ascii="Times New Roman" w:hAnsi="Times New Roman" w:eastAsia="微软雅黑"/>
                <w:sz w:val="24"/>
                <w:vertAlign w:val="baseline"/>
                <w:lang w:val="en-US" w:eastAsia="zh-CN"/>
              </w:rPr>
            </w:pPr>
          </w:p>
        </w:tc>
      </w:tr>
      <w:tr w14:paraId="22C5A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793" w:type="dxa"/>
            <w:vAlign w:val="center"/>
          </w:tcPr>
          <w:p w14:paraId="7DAA3D42">
            <w:pPr>
              <w:jc w:val="center"/>
              <w:rPr>
                <w:rFonts w:hint="default" w:ascii="Times New Roman" w:hAnsi="Times New Roman" w:eastAsia="微软雅黑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866" w:type="dxa"/>
            <w:vAlign w:val="center"/>
          </w:tcPr>
          <w:p w14:paraId="714A3A32">
            <w:pPr>
              <w:jc w:val="center"/>
              <w:rPr>
                <w:rFonts w:hint="default" w:ascii="Times New Roman" w:hAnsi="Times New Roman" w:eastAsia="微软雅黑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5939" w:type="dxa"/>
            <w:vAlign w:val="center"/>
          </w:tcPr>
          <w:p w14:paraId="17CB22B6">
            <w:pPr>
              <w:jc w:val="left"/>
              <w:rPr>
                <w:rFonts w:hint="default" w:ascii="Times New Roman" w:hAnsi="Times New Roman" w:eastAsia="微软雅黑"/>
                <w:sz w:val="24"/>
                <w:vertAlign w:val="baseline"/>
                <w:lang w:val="en-US" w:eastAsia="zh-CN"/>
              </w:rPr>
            </w:pPr>
          </w:p>
        </w:tc>
      </w:tr>
    </w:tbl>
    <w:p w14:paraId="1C5273D5">
      <w:pPr>
        <w:rPr>
          <w:rFonts w:hint="default" w:ascii="Times New Roman" w:hAnsi="Times New Roman" w:eastAsia="微软雅黑"/>
          <w:sz w:val="24"/>
          <w:lang w:val="en-US" w:eastAsia="zh-CN"/>
        </w:rPr>
      </w:pPr>
    </w:p>
    <w:p w14:paraId="07A3AAD7">
      <w:pPr>
        <w:rPr>
          <w:rFonts w:hint="default" w:ascii="Times New Roman" w:hAnsi="Times New Roman" w:eastAsia="微软雅黑"/>
          <w:sz w:val="24"/>
          <w:lang w:val="en-US" w:eastAsia="zh-CN"/>
        </w:rPr>
      </w:pPr>
      <w:r>
        <w:rPr>
          <w:rFonts w:hint="default" w:ascii="Times New Roman" w:hAnsi="Times New Roman" w:eastAsia="微软雅黑"/>
          <w:sz w:val="24"/>
          <w:lang w:val="en-US" w:eastAsia="zh-CN"/>
        </w:rPr>
        <w:br w:type="page"/>
      </w:r>
    </w:p>
    <w:p w14:paraId="1F2EAC33">
      <w:pPr>
        <w:numPr>
          <w:ilvl w:val="0"/>
          <w:numId w:val="0"/>
        </w:numPr>
        <w:rPr>
          <w:rFonts w:hint="default" w:ascii="Times New Roman" w:hAnsi="Times New Roman" w:eastAsia="微软雅黑"/>
          <w:sz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 w14:paraId="7D3CE6D0">
      <w:pPr>
        <w:numPr>
          <w:ilvl w:val="0"/>
          <w:numId w:val="1"/>
        </w:numPr>
        <w:rPr>
          <w:rFonts w:hint="default" w:ascii="Times New Roman" w:hAnsi="Times New Roman" w:eastAsia="微软雅黑"/>
          <w:sz w:val="24"/>
          <w:lang w:val="en-US" w:eastAsia="zh-CN"/>
        </w:rPr>
      </w:pPr>
      <w:r>
        <w:rPr>
          <w:rFonts w:hint="eastAsia" w:ascii="Times New Roman" w:hAnsi="Times New Roman" w:eastAsia="微软雅黑"/>
          <w:sz w:val="24"/>
          <w:lang w:val="en-US" w:eastAsia="zh-CN"/>
        </w:rPr>
        <w:t>设备分项报价表</w:t>
      </w:r>
    </w:p>
    <w:tbl>
      <w:tblPr>
        <w:tblStyle w:val="9"/>
        <w:tblW w:w="14700" w:type="dxa"/>
        <w:tblInd w:w="-1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21"/>
        <w:gridCol w:w="1222"/>
        <w:gridCol w:w="4221"/>
        <w:gridCol w:w="1136"/>
        <w:gridCol w:w="1200"/>
        <w:gridCol w:w="1329"/>
        <w:gridCol w:w="1477"/>
        <w:gridCol w:w="1994"/>
      </w:tblGrid>
      <w:tr w14:paraId="3A11F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3FE2F586">
            <w:pPr>
              <w:jc w:val="center"/>
              <w:rPr>
                <w:rFonts w:hint="default" w:ascii="Times New Roman" w:hAnsi="Times New Roman" w:eastAsia="微软雅黑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21" w:type="dxa"/>
            <w:vAlign w:val="center"/>
          </w:tcPr>
          <w:p w14:paraId="11C38132">
            <w:pPr>
              <w:jc w:val="center"/>
              <w:rPr>
                <w:rFonts w:hint="default" w:ascii="Times New Roman" w:hAnsi="Times New Roman" w:eastAsia="微软雅黑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222" w:type="dxa"/>
            <w:vAlign w:val="center"/>
          </w:tcPr>
          <w:p w14:paraId="5216EC26">
            <w:pPr>
              <w:jc w:val="center"/>
              <w:rPr>
                <w:rFonts w:hint="default" w:ascii="Times New Roman" w:hAnsi="Times New Roman" w:eastAsia="微软雅黑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4221" w:type="dxa"/>
            <w:shd w:val="clear" w:color="auto" w:fill="auto"/>
            <w:vAlign w:val="center"/>
          </w:tcPr>
          <w:p w14:paraId="0A54DE96">
            <w:pPr>
              <w:jc w:val="center"/>
              <w:rPr>
                <w:rFonts w:hint="default" w:ascii="Times New Roman" w:hAnsi="Times New Roman" w:eastAsia="微软雅黑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/>
                <w:sz w:val="24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AB177C5">
            <w:pPr>
              <w:jc w:val="center"/>
              <w:rPr>
                <w:rFonts w:hint="default" w:ascii="Times New Roman" w:hAnsi="Times New Roman" w:eastAsia="微软雅黑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/>
                <w:sz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691C173">
            <w:pPr>
              <w:jc w:val="center"/>
              <w:rPr>
                <w:rFonts w:hint="default" w:ascii="Times New Roman" w:hAnsi="Times New Roman" w:eastAsia="微软雅黑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/>
                <w:sz w:val="24"/>
                <w:vertAlign w:val="baseline"/>
                <w:lang w:val="en-US" w:eastAsia="zh-CN"/>
              </w:rPr>
              <w:t>材质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75D96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微软雅黑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vertAlign w:val="baseline"/>
                <w:lang w:val="en-US" w:eastAsia="zh-CN"/>
              </w:rPr>
              <w:t>单价</w:t>
            </w:r>
          </w:p>
          <w:p w14:paraId="459BC0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微软雅黑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/>
                <w:sz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200E2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微软雅黑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vertAlign w:val="baseline"/>
                <w:lang w:val="en-US" w:eastAsia="zh-CN"/>
              </w:rPr>
              <w:t>总价</w:t>
            </w:r>
          </w:p>
          <w:p w14:paraId="248048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微软雅黑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微软雅黑"/>
                <w:sz w:val="24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994" w:type="dxa"/>
            <w:vAlign w:val="center"/>
          </w:tcPr>
          <w:p w14:paraId="45E4BDC8">
            <w:pPr>
              <w:ind w:right="-1168" w:rightChars="-556" w:firstLine="720" w:firstLineChars="300"/>
              <w:jc w:val="both"/>
              <w:rPr>
                <w:rFonts w:hint="default" w:ascii="Times New Roman" w:hAnsi="Times New Roman" w:eastAsia="微软雅黑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4"/>
                <w:vertAlign w:val="baseline"/>
                <w:lang w:val="en-US" w:eastAsia="zh-CN"/>
              </w:rPr>
              <w:t>备注</w:t>
            </w:r>
          </w:p>
        </w:tc>
      </w:tr>
      <w:tr w14:paraId="2B028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 w14:paraId="2C974A63">
            <w:pPr>
              <w:jc w:val="center"/>
              <w:rPr>
                <w:rFonts w:hint="default" w:ascii="Times New Roman" w:hAnsi="Times New Roman" w:eastAsia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21" w:type="dxa"/>
            <w:vAlign w:val="center"/>
          </w:tcPr>
          <w:p w14:paraId="01666A8D">
            <w:pPr>
              <w:jc w:val="center"/>
              <w:rPr>
                <w:rFonts w:hint="default" w:ascii="Times New Roman" w:hAnsi="Times New Roman" w:eastAsia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2"/>
                <w:szCs w:val="22"/>
                <w:vertAlign w:val="baseline"/>
                <w:lang w:val="en-US" w:eastAsia="zh-CN"/>
              </w:rPr>
              <w:t>采集罐</w:t>
            </w:r>
          </w:p>
        </w:tc>
        <w:tc>
          <w:tcPr>
            <w:tcW w:w="1222" w:type="dxa"/>
            <w:vAlign w:val="center"/>
          </w:tcPr>
          <w:p w14:paraId="66D8F1C0">
            <w:pPr>
              <w:jc w:val="center"/>
              <w:rPr>
                <w:rFonts w:hint="default" w:ascii="Times New Roman" w:hAnsi="Times New Roman" w:eastAsia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2"/>
                <w:szCs w:val="22"/>
                <w:vertAlign w:val="baseline"/>
                <w:lang w:val="en-US" w:eastAsia="zh-CN"/>
              </w:rPr>
              <w:t>V=80m3</w:t>
            </w:r>
          </w:p>
        </w:tc>
        <w:tc>
          <w:tcPr>
            <w:tcW w:w="4221" w:type="dxa"/>
            <w:shd w:val="clear" w:color="auto" w:fill="auto"/>
            <w:vAlign w:val="center"/>
          </w:tcPr>
          <w:p w14:paraId="09463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Times New Roman" w:hAnsi="Times New Roman" w:eastAsia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2"/>
                <w:szCs w:val="22"/>
                <w:vertAlign w:val="baseline"/>
                <w:lang w:val="en-US" w:eastAsia="zh-CN"/>
              </w:rPr>
              <w:t>1.罐体：ø4200*12mm，材质 316L；</w:t>
            </w:r>
          </w:p>
          <w:p w14:paraId="1750C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Times New Roman" w:hAnsi="Times New Roman" w:eastAsia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2"/>
                <w:szCs w:val="22"/>
                <w:vertAlign w:val="baseline"/>
                <w:lang w:val="en-US" w:eastAsia="zh-CN"/>
              </w:rPr>
              <w:t>2.夹套：外半管结构，ø108*4mm，材质 304；</w:t>
            </w:r>
          </w:p>
          <w:p w14:paraId="70C8D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Times New Roman" w:hAnsi="Times New Roman" w:eastAsia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2"/>
                <w:szCs w:val="22"/>
                <w:vertAlign w:val="baseline"/>
                <w:lang w:val="en-US" w:eastAsia="zh-CN"/>
              </w:rPr>
              <w:t>3.保温：ø4400*4mm，材质 304，硅酸铝保温层 50mm；</w:t>
            </w:r>
          </w:p>
          <w:p w14:paraId="0C901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Times New Roman" w:hAnsi="Times New Roman" w:eastAsia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2"/>
                <w:szCs w:val="22"/>
                <w:vertAlign w:val="baseline"/>
                <w:lang w:val="en-US" w:eastAsia="zh-CN"/>
              </w:rPr>
              <w:t>4.搅拌系统：电机功率：22kw （变频），减速机 RF109</w:t>
            </w:r>
          </w:p>
          <w:p w14:paraId="55C76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Times New Roman" w:hAnsi="Times New Roman" w:eastAsia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2"/>
                <w:szCs w:val="22"/>
                <w:vertAlign w:val="baseline"/>
                <w:lang w:val="en-US" w:eastAsia="zh-CN"/>
              </w:rPr>
              <w:t>5.齿轮减速机：品牌国茂、通力、东力；</w:t>
            </w:r>
          </w:p>
          <w:p w14:paraId="7A2F2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Times New Roman" w:hAnsi="Times New Roman" w:eastAsia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2"/>
                <w:szCs w:val="22"/>
                <w:vertAlign w:val="baseline"/>
                <w:lang w:val="en-US" w:eastAsia="zh-CN"/>
              </w:rPr>
              <w:t>6.搅拌转速：20-80rpm，四层折叶桨</w:t>
            </w:r>
          </w:p>
          <w:p w14:paraId="28E78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Times New Roman" w:hAnsi="Times New Roman" w:eastAsia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2"/>
                <w:szCs w:val="22"/>
                <w:vertAlign w:val="baseline"/>
                <w:lang w:val="en-US" w:eastAsia="zh-CN"/>
              </w:rPr>
              <w:t>7.夹套压力:0.3MPa</w:t>
            </w:r>
          </w:p>
          <w:p w14:paraId="00DA7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Times New Roman" w:hAnsi="Times New Roman" w:eastAsia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2"/>
                <w:szCs w:val="22"/>
                <w:vertAlign w:val="baseline"/>
                <w:lang w:val="en-US" w:eastAsia="zh-CN"/>
              </w:rPr>
              <w:t>8.204B 型单端面机械密封：品牌新优密、兰天、瑞密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58330565">
            <w:pPr>
              <w:jc w:val="center"/>
              <w:rPr>
                <w:rFonts w:hint="default" w:ascii="Times New Roman" w:hAnsi="Times New Roman" w:eastAsia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6823BBA">
            <w:pPr>
              <w:jc w:val="center"/>
              <w:rPr>
                <w:rFonts w:hint="eastAsia" w:ascii="Times New Roman" w:hAnsi="Times New Roman" w:eastAsia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2"/>
                <w:szCs w:val="22"/>
                <w:vertAlign w:val="baseline"/>
                <w:lang w:val="en-US" w:eastAsia="zh-CN"/>
              </w:rPr>
              <w:t>316L/304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3FBC0752">
            <w:pPr>
              <w:jc w:val="center"/>
              <w:rPr>
                <w:rFonts w:hint="eastAsia" w:ascii="Times New Roman" w:hAnsi="Times New Roman" w:eastAsia="微软雅黑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7015A91B">
            <w:pPr>
              <w:jc w:val="center"/>
              <w:rPr>
                <w:rFonts w:hint="eastAsia" w:ascii="Times New Roman" w:hAnsi="Times New Roman" w:eastAsia="微软雅黑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94" w:type="dxa"/>
            <w:vAlign w:val="center"/>
          </w:tcPr>
          <w:p w14:paraId="519F7385">
            <w:pPr>
              <w:jc w:val="center"/>
              <w:rPr>
                <w:rFonts w:hint="eastAsia" w:ascii="Times New Roman" w:hAnsi="Times New Roman" w:eastAsia="微软雅黑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1197F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00" w:type="dxa"/>
            <w:vAlign w:val="center"/>
          </w:tcPr>
          <w:p w14:paraId="4ADAA3CE">
            <w:pPr>
              <w:jc w:val="center"/>
              <w:rPr>
                <w:rFonts w:hint="eastAsia" w:ascii="Times New Roman" w:hAnsi="Times New Roman" w:eastAsia="微软雅黑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21" w:type="dxa"/>
            <w:vAlign w:val="center"/>
          </w:tcPr>
          <w:p w14:paraId="166565A9">
            <w:pPr>
              <w:jc w:val="center"/>
              <w:rPr>
                <w:rFonts w:hint="default" w:ascii="Times New Roman" w:hAnsi="Times New Roman" w:eastAsia="微软雅黑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微软雅黑"/>
                <w:sz w:val="22"/>
                <w:szCs w:val="22"/>
                <w:vertAlign w:val="baseline"/>
                <w:lang w:val="en-US" w:eastAsia="zh-CN"/>
              </w:rPr>
              <w:t>总计</w:t>
            </w:r>
          </w:p>
        </w:tc>
        <w:tc>
          <w:tcPr>
            <w:tcW w:w="1222" w:type="dxa"/>
            <w:vAlign w:val="center"/>
          </w:tcPr>
          <w:p w14:paraId="08CB18C1">
            <w:pPr>
              <w:jc w:val="center"/>
              <w:rPr>
                <w:rFonts w:hint="eastAsia" w:ascii="Times New Roman" w:hAnsi="Times New Roman" w:eastAsia="微软雅黑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4221" w:type="dxa"/>
            <w:shd w:val="clear" w:color="auto" w:fill="auto"/>
            <w:vAlign w:val="center"/>
          </w:tcPr>
          <w:p w14:paraId="6DD6F02A">
            <w:pPr>
              <w:jc w:val="center"/>
              <w:rPr>
                <w:rFonts w:hint="eastAsia" w:ascii="Times New Roman" w:hAnsi="Times New Roman" w:eastAsia="微软雅黑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14:paraId="0B53D9FF">
            <w:pPr>
              <w:jc w:val="center"/>
              <w:rPr>
                <w:rFonts w:hint="eastAsia" w:ascii="Times New Roman" w:hAnsi="Times New Roman" w:eastAsia="微软雅黑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EF26464">
            <w:pPr>
              <w:jc w:val="center"/>
              <w:rPr>
                <w:rFonts w:hint="eastAsia" w:ascii="Times New Roman" w:hAnsi="Times New Roman" w:eastAsia="微软雅黑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14:paraId="29D366B0">
            <w:pPr>
              <w:jc w:val="center"/>
              <w:rPr>
                <w:rFonts w:hint="eastAsia" w:ascii="Times New Roman" w:hAnsi="Times New Roman" w:eastAsia="微软雅黑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477" w:type="dxa"/>
            <w:shd w:val="clear" w:color="auto" w:fill="auto"/>
            <w:vAlign w:val="center"/>
          </w:tcPr>
          <w:p w14:paraId="1B10CFB1">
            <w:pPr>
              <w:jc w:val="center"/>
              <w:rPr>
                <w:rFonts w:hint="eastAsia" w:ascii="Times New Roman" w:hAnsi="Times New Roman" w:eastAsia="微软雅黑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994" w:type="dxa"/>
            <w:vAlign w:val="center"/>
          </w:tcPr>
          <w:p w14:paraId="6A0590A0">
            <w:pPr>
              <w:jc w:val="center"/>
              <w:rPr>
                <w:rFonts w:hint="eastAsia" w:ascii="Times New Roman" w:hAnsi="Times New Roman" w:eastAsia="微软雅黑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 w14:paraId="20B12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Times New Roman" w:hAnsi="Times New Roman" w:eastAsia="微软雅黑"/>
          <w:sz w:val="24"/>
          <w:lang w:val="en-US" w:eastAsia="zh-CN"/>
        </w:rPr>
      </w:pPr>
      <w:r>
        <w:rPr>
          <w:rFonts w:hint="default" w:ascii="Times New Roman" w:hAnsi="Times New Roman" w:eastAsia="微软雅黑"/>
          <w:sz w:val="24"/>
          <w:lang w:val="en-US" w:eastAsia="zh-CN"/>
        </w:rPr>
        <w:t>注：</w:t>
      </w:r>
    </w:p>
    <w:p w14:paraId="0E8E5C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default" w:ascii="Times New Roman" w:hAnsi="Times New Roman" w:eastAsia="微软雅黑"/>
          <w:sz w:val="24"/>
          <w:lang w:val="en-US" w:eastAsia="zh-CN"/>
        </w:rPr>
      </w:pPr>
      <w:r>
        <w:rPr>
          <w:rFonts w:hint="default" w:ascii="Times New Roman" w:hAnsi="Times New Roman" w:eastAsia="微软雅黑"/>
          <w:sz w:val="24"/>
          <w:lang w:val="en-US" w:eastAsia="zh-CN"/>
        </w:rPr>
        <w:t>1. 如果按单价计算的结果与总价不一致，以单价为准修正总价。</w:t>
      </w:r>
    </w:p>
    <w:p w14:paraId="63362090">
      <w:pPr>
        <w:numPr>
          <w:ilvl w:val="0"/>
          <w:numId w:val="0"/>
        </w:numPr>
        <w:rPr>
          <w:rFonts w:hint="default" w:ascii="Times New Roman" w:hAnsi="Times New Roman" w:eastAsia="微软雅黑"/>
          <w:sz w:val="24"/>
          <w:lang w:val="en-US" w:eastAsia="zh-CN"/>
        </w:rPr>
      </w:pPr>
      <w:r>
        <w:rPr>
          <w:rFonts w:hint="default" w:ascii="Times New Roman" w:hAnsi="Times New Roman" w:eastAsia="微软雅黑"/>
          <w:sz w:val="24"/>
          <w:lang w:val="en-US" w:eastAsia="zh-CN"/>
        </w:rPr>
        <w:t>2.</w:t>
      </w:r>
      <w:r>
        <w:rPr>
          <w:rFonts w:hint="eastAsia" w:ascii="Times New Roman" w:hAnsi="Times New Roman" w:eastAsia="微软雅黑"/>
          <w:sz w:val="24"/>
          <w:lang w:val="en-US" w:eastAsia="zh-CN"/>
        </w:rPr>
        <w:t xml:space="preserve"> </w:t>
      </w:r>
      <w:r>
        <w:rPr>
          <w:rFonts w:hint="default" w:ascii="Times New Roman" w:hAnsi="Times New Roman" w:eastAsia="微软雅黑"/>
          <w:sz w:val="24"/>
          <w:lang w:val="en-US" w:eastAsia="zh-CN"/>
        </w:rPr>
        <w:t>不含设备卸车、吊装就位、管件阀门、仪表及安装</w:t>
      </w:r>
      <w:r>
        <w:rPr>
          <w:rFonts w:hint="eastAsia" w:ascii="Times New Roman" w:hAnsi="Times New Roman" w:eastAsia="微软雅黑"/>
          <w:sz w:val="24"/>
          <w:lang w:val="en-US"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7E99D7"/>
    <w:multiLevelType w:val="singleLevel"/>
    <w:tmpl w:val="D37E99D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B6CA0"/>
    <w:rsid w:val="00186BF0"/>
    <w:rsid w:val="00D348C5"/>
    <w:rsid w:val="036363D4"/>
    <w:rsid w:val="03F90AE6"/>
    <w:rsid w:val="04161698"/>
    <w:rsid w:val="04256063"/>
    <w:rsid w:val="04E470A0"/>
    <w:rsid w:val="052A53FB"/>
    <w:rsid w:val="065A3ABE"/>
    <w:rsid w:val="06BD5DFB"/>
    <w:rsid w:val="0A3665F0"/>
    <w:rsid w:val="0A8E01DA"/>
    <w:rsid w:val="0AD32091"/>
    <w:rsid w:val="0B84338B"/>
    <w:rsid w:val="0BCF2858"/>
    <w:rsid w:val="0CCC4FEA"/>
    <w:rsid w:val="0D4252AC"/>
    <w:rsid w:val="0E9B4C74"/>
    <w:rsid w:val="0F4D1778"/>
    <w:rsid w:val="0F704352"/>
    <w:rsid w:val="0FAC71CE"/>
    <w:rsid w:val="10C1473A"/>
    <w:rsid w:val="11C40985"/>
    <w:rsid w:val="11D566EF"/>
    <w:rsid w:val="11E701D0"/>
    <w:rsid w:val="126161D4"/>
    <w:rsid w:val="13531FC1"/>
    <w:rsid w:val="13F84916"/>
    <w:rsid w:val="16315EBE"/>
    <w:rsid w:val="17CA481C"/>
    <w:rsid w:val="192A37C4"/>
    <w:rsid w:val="19353F17"/>
    <w:rsid w:val="198A1508"/>
    <w:rsid w:val="19D159ED"/>
    <w:rsid w:val="1A935399"/>
    <w:rsid w:val="1AC90DBB"/>
    <w:rsid w:val="1ADA54C9"/>
    <w:rsid w:val="1B304996"/>
    <w:rsid w:val="1B3A5814"/>
    <w:rsid w:val="1B5468D6"/>
    <w:rsid w:val="1BFD6F6E"/>
    <w:rsid w:val="1C4A5F2B"/>
    <w:rsid w:val="1E1B36DB"/>
    <w:rsid w:val="1E4A3FC0"/>
    <w:rsid w:val="1E7948A6"/>
    <w:rsid w:val="1EE47F71"/>
    <w:rsid w:val="1F7F7C9A"/>
    <w:rsid w:val="203E5DA7"/>
    <w:rsid w:val="2063580D"/>
    <w:rsid w:val="21667363"/>
    <w:rsid w:val="221B56B0"/>
    <w:rsid w:val="224D22D1"/>
    <w:rsid w:val="22A30143"/>
    <w:rsid w:val="23272B22"/>
    <w:rsid w:val="241906BD"/>
    <w:rsid w:val="241C1F5B"/>
    <w:rsid w:val="24B07541"/>
    <w:rsid w:val="255D6CCF"/>
    <w:rsid w:val="25ED1E01"/>
    <w:rsid w:val="26543C2E"/>
    <w:rsid w:val="269E134D"/>
    <w:rsid w:val="26EB4ACF"/>
    <w:rsid w:val="27764078"/>
    <w:rsid w:val="287075AC"/>
    <w:rsid w:val="28754330"/>
    <w:rsid w:val="287700A8"/>
    <w:rsid w:val="28D63020"/>
    <w:rsid w:val="28E31299"/>
    <w:rsid w:val="298A7967"/>
    <w:rsid w:val="2A263B34"/>
    <w:rsid w:val="2C7C7A3B"/>
    <w:rsid w:val="2DA74F8B"/>
    <w:rsid w:val="2E904179"/>
    <w:rsid w:val="2EEF6BEA"/>
    <w:rsid w:val="30077F63"/>
    <w:rsid w:val="30423EFA"/>
    <w:rsid w:val="30CC4D09"/>
    <w:rsid w:val="31A57A34"/>
    <w:rsid w:val="320E382B"/>
    <w:rsid w:val="327318E0"/>
    <w:rsid w:val="331D35FA"/>
    <w:rsid w:val="33CB74FA"/>
    <w:rsid w:val="34365A93"/>
    <w:rsid w:val="35753BC1"/>
    <w:rsid w:val="35C506A4"/>
    <w:rsid w:val="36D6068F"/>
    <w:rsid w:val="37695060"/>
    <w:rsid w:val="38A4099D"/>
    <w:rsid w:val="3922196A"/>
    <w:rsid w:val="3BB32D4D"/>
    <w:rsid w:val="3C300842"/>
    <w:rsid w:val="3C4D4F50"/>
    <w:rsid w:val="3CAF79B9"/>
    <w:rsid w:val="3DCB0822"/>
    <w:rsid w:val="3E3A7756"/>
    <w:rsid w:val="3E8B7FB1"/>
    <w:rsid w:val="3F061A9C"/>
    <w:rsid w:val="3F5605BF"/>
    <w:rsid w:val="3F5D194E"/>
    <w:rsid w:val="40041DC9"/>
    <w:rsid w:val="4151103E"/>
    <w:rsid w:val="415B010F"/>
    <w:rsid w:val="43244531"/>
    <w:rsid w:val="43F954F7"/>
    <w:rsid w:val="44692B43"/>
    <w:rsid w:val="45280308"/>
    <w:rsid w:val="45A74E90"/>
    <w:rsid w:val="4629258A"/>
    <w:rsid w:val="46AE2A8F"/>
    <w:rsid w:val="47857C94"/>
    <w:rsid w:val="486C2C02"/>
    <w:rsid w:val="49584F34"/>
    <w:rsid w:val="4AB330C0"/>
    <w:rsid w:val="4AC5484B"/>
    <w:rsid w:val="4BEB02E1"/>
    <w:rsid w:val="4CE74F4D"/>
    <w:rsid w:val="4D0A4797"/>
    <w:rsid w:val="4D4C3002"/>
    <w:rsid w:val="4D88228C"/>
    <w:rsid w:val="4DB27309"/>
    <w:rsid w:val="4E797E26"/>
    <w:rsid w:val="4EE03A01"/>
    <w:rsid w:val="4F0973FC"/>
    <w:rsid w:val="4F400944"/>
    <w:rsid w:val="4F8545A9"/>
    <w:rsid w:val="4FE319FB"/>
    <w:rsid w:val="50D17AA6"/>
    <w:rsid w:val="515D3A2F"/>
    <w:rsid w:val="51AC0513"/>
    <w:rsid w:val="51FD2B1C"/>
    <w:rsid w:val="53073C53"/>
    <w:rsid w:val="53542C10"/>
    <w:rsid w:val="536746F1"/>
    <w:rsid w:val="54A51975"/>
    <w:rsid w:val="54CF07A0"/>
    <w:rsid w:val="54E87AB4"/>
    <w:rsid w:val="551E5284"/>
    <w:rsid w:val="554271C4"/>
    <w:rsid w:val="55986DE4"/>
    <w:rsid w:val="56521689"/>
    <w:rsid w:val="56A31EE4"/>
    <w:rsid w:val="57F24C6F"/>
    <w:rsid w:val="58825B29"/>
    <w:rsid w:val="58C6010C"/>
    <w:rsid w:val="5980475F"/>
    <w:rsid w:val="59DE3233"/>
    <w:rsid w:val="5A551748"/>
    <w:rsid w:val="5A5F6122"/>
    <w:rsid w:val="5AA224B3"/>
    <w:rsid w:val="5B1213E7"/>
    <w:rsid w:val="5B791466"/>
    <w:rsid w:val="5C0C22DA"/>
    <w:rsid w:val="5E062D59"/>
    <w:rsid w:val="5ECA1FD8"/>
    <w:rsid w:val="60792ED3"/>
    <w:rsid w:val="61161505"/>
    <w:rsid w:val="6166248C"/>
    <w:rsid w:val="61F730E4"/>
    <w:rsid w:val="62612C54"/>
    <w:rsid w:val="62CC4571"/>
    <w:rsid w:val="637020C5"/>
    <w:rsid w:val="64524F4A"/>
    <w:rsid w:val="6488096B"/>
    <w:rsid w:val="64AF0B83"/>
    <w:rsid w:val="650A1380"/>
    <w:rsid w:val="65847385"/>
    <w:rsid w:val="66383CCB"/>
    <w:rsid w:val="66482160"/>
    <w:rsid w:val="669E7FD2"/>
    <w:rsid w:val="66A80E51"/>
    <w:rsid w:val="68CA1553"/>
    <w:rsid w:val="699F653B"/>
    <w:rsid w:val="69EA352F"/>
    <w:rsid w:val="6B673089"/>
    <w:rsid w:val="6CF05300"/>
    <w:rsid w:val="6E5024FA"/>
    <w:rsid w:val="6EC32CCC"/>
    <w:rsid w:val="70180D6C"/>
    <w:rsid w:val="701E3F32"/>
    <w:rsid w:val="704C6CF1"/>
    <w:rsid w:val="70EE693E"/>
    <w:rsid w:val="7137174F"/>
    <w:rsid w:val="71AB7A47"/>
    <w:rsid w:val="72516841"/>
    <w:rsid w:val="72BA6194"/>
    <w:rsid w:val="741B6CA0"/>
    <w:rsid w:val="742D6E39"/>
    <w:rsid w:val="74956EB9"/>
    <w:rsid w:val="75D43A11"/>
    <w:rsid w:val="760168FC"/>
    <w:rsid w:val="76F51E90"/>
    <w:rsid w:val="77754D7F"/>
    <w:rsid w:val="77FA5285"/>
    <w:rsid w:val="79050385"/>
    <w:rsid w:val="795C61F7"/>
    <w:rsid w:val="79CE0777"/>
    <w:rsid w:val="79FF4DD4"/>
    <w:rsid w:val="7BA2010D"/>
    <w:rsid w:val="7BDD2EF3"/>
    <w:rsid w:val="7C9537CE"/>
    <w:rsid w:val="7CA07543"/>
    <w:rsid w:val="7D6438CC"/>
    <w:rsid w:val="7DD722F0"/>
    <w:rsid w:val="7F9D30C5"/>
    <w:rsid w:val="7FCB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font31"/>
    <w:basedOn w:val="10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2760</Words>
  <Characters>4065</Characters>
  <Lines>0</Lines>
  <Paragraphs>0</Paragraphs>
  <TotalTime>50</TotalTime>
  <ScaleCrop>false</ScaleCrop>
  <LinksUpToDate>false</LinksUpToDate>
  <CharactersWithSpaces>4271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2025-02-25T06:27:00Z</dcterms:created>
  <dc:creator>Carrie</dc:creator>
  <cp:lastModifiedBy>Carrie</cp:lastModifiedBy>
  <dcterms:modified xsi:type="dcterms:W3CDTF">2025-02-26T08:56:37Z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52EAECD7BB8E4A9F90BFACF575FEEA89_13</vt:lpwstr>
  </property>
  <property fmtid="{D5CDD505-2E9C-101B-9397-08002B2CF9AE}" pid="4" name="KSOTemplateDocerSaveRecord">
    <vt:lpwstr>eyJoZGlkIjoiZWE3MTE0ZDVlZjljODk3MmVjODE2NDQxOGQwZmRmNDYiLCJ1c2VySWQiOiIzNDg2OTAxOTUifQ==</vt:lpwstr>
  </property>
</Properties>
</file>