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263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55625"/>
            <wp:effectExtent l="0" t="0" r="3175" b="15875"/>
            <wp:docPr id="1" name="图片 1" descr="811081ce5c9c85532f44711cf2ca21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1081ce5c9c85532f44711cf2ca21b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94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1.钢管含碳量≤0.41，其他标准执行GB/T3077标准，</w:t>
      </w:r>
    </w:p>
    <w:p w14:paraId="1774B5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2.质保书需注明晶粒度及非金属夹杂物。</w:t>
      </w:r>
    </w:p>
    <w:p w14:paraId="3279506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3.去应力退火交货，</w:t>
      </w:r>
    </w:p>
    <w:p w14:paraId="3B4D006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4.逐根探伤，不得有裂纹，探伤标准GB/T5777、JB/T4730.3-2015,附探伤报告和成品管质保书。</w:t>
      </w:r>
      <w:bookmarkStart w:id="0" w:name="_GoBack"/>
      <w:bookmarkEnd w:id="0"/>
    </w:p>
    <w:p w14:paraId="69C82D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5.管坯限定厂家：西钢、抚钢、宝钢</w:t>
      </w:r>
    </w:p>
    <w:p w14:paraId="4C1991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项目地：安徽</w:t>
      </w:r>
    </w:p>
    <w:p w14:paraId="730B3C3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采购人：济南华菱钢管有限公司15275105840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635A0"/>
    <w:rsid w:val="17806F34"/>
    <w:rsid w:val="1C5C4446"/>
    <w:rsid w:val="1DBA3DC1"/>
    <w:rsid w:val="23AE33BA"/>
    <w:rsid w:val="24BF32D7"/>
    <w:rsid w:val="32444012"/>
    <w:rsid w:val="328301EA"/>
    <w:rsid w:val="39A9632E"/>
    <w:rsid w:val="3DA10ACC"/>
    <w:rsid w:val="4AB60988"/>
    <w:rsid w:val="4FDC30E6"/>
    <w:rsid w:val="5464747D"/>
    <w:rsid w:val="6AC4614D"/>
    <w:rsid w:val="7A61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2026-10-09T11:23:00Z</dcterms:created>
  <dc:creator>zhanghq</dc:creator>
  <cp:lastModifiedBy>步如流星</cp:lastModifiedBy>
  <dcterms:modified xsi:type="dcterms:W3CDTF">2026-11-05T16:31:02Z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FAFA2DFC1B7643FA8FB64B50E93CD67E_12</vt:lpwstr>
  </property>
  <property fmtid="{D5CDD505-2E9C-101B-9397-08002B2CF9AE}" pid="4" name="KSOTemplateDocerSaveRecord">
    <vt:lpwstr>eyJoZGlkIjoiNWQ5MmZjNzg5YzZiNjNiYzdmMmIwYjMxYzZhNWJhMmEiLCJ1c2VySWQiOiIxMTQyNzgzNDQyIn0=</vt:lpwstr>
  </property>
</Properties>
</file>