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rPr>
      </w:pPr>
      <w:r>
        <w:rPr>
          <w:rFonts w:hint="eastAsia"/>
          <w:lang w:val="en-US" w:eastAsia="zh-CN"/>
        </w:rPr>
        <w:t xml:space="preserve">GOVBUY  </w:t>
      </w:r>
      <w:r>
        <w:rPr>
          <w:rFonts w:hint="default"/>
        </w:rPr>
        <w:t>ENQUIRY</w:t>
      </w:r>
    </w:p>
    <w:p>
      <w:pPr>
        <w:jc w:val="center"/>
        <w:rPr>
          <w:rFonts w:hint="default" w:ascii="Times New Roman" w:hAnsi="Times New Roman" w:eastAsia="宋体" w:cs="Times New Roman"/>
          <w:b w:val="0"/>
          <w:bCs w:val="0"/>
          <w:sz w:val="36"/>
          <w:szCs w:val="36"/>
          <w:lang w:val="en-US" w:eastAsia="zh-CN"/>
        </w:rPr>
      </w:pPr>
      <w:r>
        <w:rPr>
          <w:rFonts w:hint="eastAsia" w:ascii="Times New Roman" w:hAnsi="Times New Roman" w:cs="Times New Roman"/>
          <w:b w:val="0"/>
          <w:bCs w:val="0"/>
          <w:sz w:val="36"/>
          <w:szCs w:val="36"/>
          <w:lang w:val="en-US" w:eastAsia="zh-CN"/>
        </w:rPr>
        <w:t>报价截止时间：</w:t>
      </w:r>
      <w:r>
        <w:rPr>
          <w:rFonts w:hint="eastAsia" w:cs="Times New Roman"/>
          <w:b w:val="0"/>
          <w:bCs w:val="0"/>
          <w:sz w:val="36"/>
          <w:szCs w:val="36"/>
          <w:lang w:val="en-US" w:eastAsia="zh-CN"/>
        </w:rPr>
        <w:t>11</w:t>
      </w:r>
      <w:r>
        <w:rPr>
          <w:rFonts w:hint="eastAsia" w:asciiTheme="minorEastAsia" w:hAnsiTheme="minorEastAsia" w:eastAsiaTheme="minorEastAsia" w:cstheme="minorEastAsia"/>
          <w:sz w:val="36"/>
          <w:szCs w:val="36"/>
        </w:rPr>
        <w:t>月</w:t>
      </w:r>
      <w:r>
        <w:rPr>
          <w:rFonts w:hint="eastAsia" w:asciiTheme="minorEastAsia" w:hAnsiTheme="minorEastAsia" w:eastAsiaTheme="minorEastAsia" w:cstheme="minorEastAsia"/>
          <w:sz w:val="36"/>
          <w:szCs w:val="36"/>
          <w:lang w:val="en-US" w:eastAsia="zh-CN"/>
        </w:rPr>
        <w:t>14</w:t>
      </w:r>
      <w:r>
        <w:rPr>
          <w:rFonts w:hint="eastAsia" w:asciiTheme="minorEastAsia" w:hAnsiTheme="minorEastAsia" w:eastAsiaTheme="minorEastAsia" w:cstheme="minorEastAsia"/>
          <w:sz w:val="36"/>
          <w:szCs w:val="36"/>
        </w:rPr>
        <w:t>号</w:t>
      </w:r>
    </w:p>
    <w:p>
      <w:pPr>
        <w:jc w:val="center"/>
        <w:rPr>
          <w:rFonts w:hint="default" w:ascii="Times New Roman" w:hAnsi="Times New Roman" w:eastAsia="宋体" w:cs="Times New Roman"/>
          <w:b w:val="0"/>
          <w:bCs w:val="0"/>
          <w:sz w:val="44"/>
          <w:szCs w:val="44"/>
        </w:rPr>
      </w:pPr>
    </w:p>
    <w:p>
      <w:pPr>
        <w:jc w:val="left"/>
        <w:rPr>
          <w:rFonts w:hint="default" w:ascii="Times New Roman" w:hAnsi="Times New Roman" w:eastAsia="宋体" w:cs="Times New Roman"/>
          <w:b/>
          <w:bCs/>
          <w:sz w:val="30"/>
          <w:szCs w:val="30"/>
          <w:lang w:val="en-US" w:eastAsia="zh-CN"/>
        </w:rPr>
      </w:pPr>
      <w:r>
        <w:rPr>
          <w:rFonts w:hint="default" w:ascii="Times New Roman" w:hAnsi="Times New Roman" w:eastAsia="宋体" w:cs="Times New Roman"/>
          <w:b/>
          <w:bCs/>
          <w:sz w:val="30"/>
          <w:szCs w:val="30"/>
          <w:lang w:val="en-US" w:eastAsia="zh-CN"/>
        </w:rPr>
        <w:t>一、Buyer</w:t>
      </w:r>
      <w:r>
        <w:rPr>
          <w:rFonts w:hint="eastAsia" w:ascii="Times New Roman" w:hAnsi="Times New Roman" w:cs="Times New Roman"/>
          <w:b/>
          <w:bCs/>
          <w:sz w:val="30"/>
          <w:szCs w:val="30"/>
          <w:lang w:val="en-US" w:eastAsia="zh-CN"/>
        </w:rPr>
        <w:t>（</w:t>
      </w:r>
      <w:r>
        <w:rPr>
          <w:rFonts w:hint="default" w:ascii="Times New Roman" w:hAnsi="Times New Roman" w:eastAsia="宋体" w:cs="Times New Roman"/>
          <w:b/>
          <w:bCs/>
          <w:sz w:val="30"/>
          <w:szCs w:val="30"/>
          <w:lang w:val="en-US" w:eastAsia="zh-CN"/>
        </w:rPr>
        <w:t>采购方</w:t>
      </w:r>
      <w:r>
        <w:rPr>
          <w:rFonts w:hint="eastAsia" w:ascii="Times New Roman" w:hAnsi="Times New Roman" w:cs="Times New Roman"/>
          <w:b/>
          <w:bCs/>
          <w:sz w:val="30"/>
          <w:szCs w:val="30"/>
          <w:lang w:val="en-US" w:eastAsia="zh-CN"/>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5"/>
        <w:gridCol w:w="7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295" w:type="dxa"/>
            <w:vAlign w:val="center"/>
          </w:tcPr>
          <w:p>
            <w:pPr>
              <w:jc w:val="both"/>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Company name</w:t>
            </w:r>
          </w:p>
        </w:tc>
        <w:tc>
          <w:tcPr>
            <w:tcW w:w="7001" w:type="dxa"/>
            <w:vAlign w:val="center"/>
          </w:tcPr>
          <w:p>
            <w:pPr>
              <w:jc w:val="both"/>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Elite Textile Trading LLC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295" w:type="dxa"/>
            <w:vAlign w:val="center"/>
          </w:tcPr>
          <w:p>
            <w:pPr>
              <w:jc w:val="both"/>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Address</w:t>
            </w:r>
          </w:p>
        </w:tc>
        <w:tc>
          <w:tcPr>
            <w:tcW w:w="7001" w:type="dxa"/>
            <w:vAlign w:val="center"/>
          </w:tcPr>
          <w:p>
            <w:pPr>
              <w:jc w:val="both"/>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300 Spectrum Center Drive Suite 400，Irvine Ca 92618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295" w:type="dxa"/>
            <w:vAlign w:val="center"/>
          </w:tcPr>
          <w:p>
            <w:pPr>
              <w:jc w:val="both"/>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中国苏州办公室</w:t>
            </w:r>
          </w:p>
        </w:tc>
        <w:tc>
          <w:tcPr>
            <w:tcW w:w="7001" w:type="dxa"/>
            <w:vAlign w:val="center"/>
          </w:tcPr>
          <w:p>
            <w:pPr>
              <w:jc w:val="both"/>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苏州市吴中区郭巷街道吴淞江大道111号天运广场5号楼21楼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295" w:type="dxa"/>
            <w:vAlign w:val="center"/>
          </w:tcPr>
          <w:p>
            <w:pPr>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电话</w:t>
            </w:r>
          </w:p>
        </w:tc>
        <w:tc>
          <w:tcPr>
            <w:tcW w:w="7001" w:type="dxa"/>
            <w:vAlign w:val="center"/>
          </w:tcPr>
          <w:p>
            <w:pPr>
              <w:jc w:val="both"/>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0512-65630708、17712662220、15306130295</w:t>
            </w:r>
          </w:p>
        </w:tc>
      </w:tr>
    </w:tbl>
    <w:p>
      <w:pPr>
        <w:jc w:val="left"/>
        <w:rPr>
          <w:rFonts w:hint="default" w:ascii="Times New Roman" w:hAnsi="Times New Roman" w:eastAsia="宋体" w:cs="Times New Roman"/>
          <w:b w:val="0"/>
          <w:bCs w:val="0"/>
          <w:sz w:val="30"/>
          <w:szCs w:val="30"/>
          <w:lang w:val="en-US" w:eastAsia="zh-CN"/>
        </w:rPr>
      </w:pPr>
    </w:p>
    <w:p>
      <w:pPr>
        <w:jc w:val="left"/>
        <w:rPr>
          <w:rFonts w:hint="default" w:ascii="Times New Roman" w:hAnsi="Times New Roman" w:eastAsia="宋体" w:cs="Times New Roman"/>
          <w:b/>
          <w:bCs/>
          <w:sz w:val="30"/>
          <w:szCs w:val="30"/>
          <w:lang w:val="en-US" w:eastAsia="zh-CN"/>
        </w:rPr>
      </w:pPr>
      <w:r>
        <w:rPr>
          <w:rFonts w:hint="default" w:ascii="Times New Roman" w:hAnsi="Times New Roman" w:eastAsia="宋体" w:cs="Times New Roman"/>
          <w:b/>
          <w:bCs/>
          <w:sz w:val="30"/>
          <w:szCs w:val="30"/>
          <w:lang w:val="en-US" w:eastAsia="zh-CN"/>
        </w:rPr>
        <w:t>二、Supplier</w:t>
      </w:r>
      <w:r>
        <w:rPr>
          <w:rFonts w:hint="eastAsia" w:ascii="Times New Roman" w:hAnsi="Times New Roman" w:cs="Times New Roman"/>
          <w:b/>
          <w:bCs/>
          <w:sz w:val="30"/>
          <w:szCs w:val="30"/>
          <w:lang w:val="en-US" w:eastAsia="zh-CN"/>
        </w:rPr>
        <w:t>（</w:t>
      </w:r>
      <w:r>
        <w:rPr>
          <w:rFonts w:hint="default" w:ascii="Times New Roman" w:hAnsi="Times New Roman" w:eastAsia="宋体" w:cs="Times New Roman"/>
          <w:b/>
          <w:bCs/>
          <w:sz w:val="30"/>
          <w:szCs w:val="30"/>
          <w:lang w:val="en-US" w:eastAsia="zh-CN"/>
        </w:rPr>
        <w:t>供应商</w:t>
      </w:r>
      <w:r>
        <w:rPr>
          <w:rFonts w:hint="eastAsia" w:ascii="Times New Roman" w:hAnsi="Times New Roman" w:cs="Times New Roman"/>
          <w:b/>
          <w:bCs/>
          <w:sz w:val="30"/>
          <w:szCs w:val="30"/>
          <w:lang w:val="en-US" w:eastAsia="zh-CN"/>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5"/>
        <w:gridCol w:w="7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295" w:type="dxa"/>
            <w:vAlign w:val="center"/>
          </w:tcPr>
          <w:p>
            <w:pPr>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rPr>
              <w:t>Company name</w:t>
            </w:r>
            <w:r>
              <w:rPr>
                <w:rFonts w:hint="default" w:ascii="Times New Roman" w:hAnsi="Times New Roman" w:eastAsia="宋体" w:cs="Times New Roman"/>
                <w:b w:val="0"/>
                <w:bCs w:val="0"/>
                <w:sz w:val="24"/>
                <w:szCs w:val="24"/>
                <w:vertAlign w:val="baseline"/>
                <w:lang w:val="en-US" w:eastAsia="zh-CN"/>
              </w:rPr>
              <w:t>公司名</w:t>
            </w:r>
          </w:p>
        </w:tc>
        <w:tc>
          <w:tcPr>
            <w:tcW w:w="7001" w:type="dxa"/>
            <w:vAlign w:val="center"/>
          </w:tcPr>
          <w:p>
            <w:pPr>
              <w:jc w:val="both"/>
              <w:rPr>
                <w:rFonts w:hint="default" w:ascii="Times New Roman" w:hAnsi="Times New Roman" w:eastAsia="宋体" w:cs="Times New Roman"/>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295" w:type="dxa"/>
            <w:vAlign w:val="center"/>
          </w:tcPr>
          <w:p>
            <w:pPr>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rPr>
              <w:t>Address</w:t>
            </w:r>
            <w:r>
              <w:rPr>
                <w:rFonts w:hint="default" w:ascii="Times New Roman" w:hAnsi="Times New Roman" w:eastAsia="宋体" w:cs="Times New Roman"/>
                <w:b w:val="0"/>
                <w:bCs w:val="0"/>
                <w:sz w:val="24"/>
                <w:szCs w:val="24"/>
                <w:vertAlign w:val="baseline"/>
                <w:lang w:val="en-US" w:eastAsia="zh-CN"/>
              </w:rPr>
              <w:t>地址</w:t>
            </w:r>
          </w:p>
        </w:tc>
        <w:tc>
          <w:tcPr>
            <w:tcW w:w="7001" w:type="dxa"/>
            <w:vAlign w:val="center"/>
          </w:tcPr>
          <w:p>
            <w:pPr>
              <w:jc w:val="both"/>
              <w:rPr>
                <w:rFonts w:hint="default" w:ascii="Times New Roman" w:hAnsi="Times New Roman" w:eastAsia="宋体" w:cs="Times New Roman"/>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295" w:type="dxa"/>
            <w:vAlign w:val="center"/>
          </w:tcPr>
          <w:p>
            <w:pPr>
              <w:jc w:val="both"/>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Contact联系人</w:t>
            </w:r>
          </w:p>
        </w:tc>
        <w:tc>
          <w:tcPr>
            <w:tcW w:w="7001" w:type="dxa"/>
            <w:vAlign w:val="center"/>
          </w:tcPr>
          <w:p>
            <w:pPr>
              <w:jc w:val="both"/>
              <w:rPr>
                <w:rFonts w:hint="default" w:ascii="Times New Roman" w:hAnsi="Times New Roman" w:eastAsia="宋体" w:cs="Times New Roman"/>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295" w:type="dxa"/>
            <w:vAlign w:val="center"/>
          </w:tcPr>
          <w:p>
            <w:pPr>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Tel联系电话</w:t>
            </w:r>
          </w:p>
        </w:tc>
        <w:tc>
          <w:tcPr>
            <w:tcW w:w="7001" w:type="dxa"/>
            <w:vAlign w:val="center"/>
          </w:tcPr>
          <w:p>
            <w:pPr>
              <w:jc w:val="both"/>
              <w:rPr>
                <w:rFonts w:hint="default" w:ascii="Times New Roman" w:hAnsi="Times New Roman" w:eastAsia="宋体" w:cs="Times New Roman"/>
                <w:b w:val="0"/>
                <w:bCs w:val="0"/>
                <w:sz w:val="24"/>
                <w:szCs w:val="24"/>
                <w:vertAlign w:val="baseline"/>
              </w:rPr>
            </w:pPr>
          </w:p>
        </w:tc>
      </w:tr>
    </w:tbl>
    <w:p>
      <w:pPr>
        <w:jc w:val="left"/>
        <w:rPr>
          <w:rFonts w:hint="eastAsia" w:cs="Times New Roman"/>
          <w:b w:val="0"/>
          <w:bCs w:val="0"/>
          <w:sz w:val="30"/>
          <w:szCs w:val="30"/>
          <w:lang w:val="en-US" w:eastAsia="zh-CN"/>
        </w:rPr>
      </w:pPr>
    </w:p>
    <w:p>
      <w:pPr>
        <w:jc w:val="left"/>
        <w:rPr>
          <w:rFonts w:hint="eastAsia" w:cs="Times New Roman"/>
          <w:b w:val="0"/>
          <w:bCs w:val="0"/>
          <w:sz w:val="30"/>
          <w:szCs w:val="30"/>
          <w:lang w:val="en-US" w:eastAsia="zh-CN"/>
        </w:rPr>
      </w:pPr>
    </w:p>
    <w:p>
      <w:pPr>
        <w:jc w:val="left"/>
        <w:rPr>
          <w:rFonts w:hint="eastAsia" w:cs="Times New Roman"/>
          <w:b w:val="0"/>
          <w:bCs w:val="0"/>
          <w:sz w:val="30"/>
          <w:szCs w:val="30"/>
          <w:lang w:val="en-US" w:eastAsia="zh-CN"/>
        </w:rPr>
      </w:pPr>
    </w:p>
    <w:p>
      <w:pPr>
        <w:jc w:val="left"/>
        <w:rPr>
          <w:rFonts w:hint="eastAsia" w:cs="Times New Roman"/>
          <w:b w:val="0"/>
          <w:bCs w:val="0"/>
          <w:sz w:val="30"/>
          <w:szCs w:val="30"/>
          <w:lang w:val="en-US" w:eastAsia="zh-CN"/>
        </w:rPr>
      </w:pPr>
    </w:p>
    <w:p>
      <w:pPr>
        <w:jc w:val="left"/>
        <w:rPr>
          <w:rFonts w:hint="eastAsia" w:cs="Times New Roman"/>
          <w:b w:val="0"/>
          <w:bCs w:val="0"/>
          <w:sz w:val="30"/>
          <w:szCs w:val="30"/>
          <w:lang w:val="en-US" w:eastAsia="zh-CN"/>
        </w:rPr>
      </w:pPr>
    </w:p>
    <w:p>
      <w:pPr>
        <w:jc w:val="left"/>
        <w:rPr>
          <w:rFonts w:hint="eastAsia" w:cs="Times New Roman"/>
          <w:b w:val="0"/>
          <w:bCs w:val="0"/>
          <w:sz w:val="30"/>
          <w:szCs w:val="30"/>
          <w:lang w:val="en-US" w:eastAsia="zh-CN"/>
        </w:rPr>
      </w:pPr>
    </w:p>
    <w:p>
      <w:pPr>
        <w:jc w:val="left"/>
        <w:rPr>
          <w:rFonts w:hint="default" w:ascii="Times New Roman" w:hAnsi="Times New Roman" w:eastAsia="宋体" w:cs="Times New Roman"/>
          <w:b w:val="0"/>
          <w:bCs w:val="0"/>
          <w:sz w:val="24"/>
          <w:u w:val="single"/>
        </w:rPr>
      </w:pPr>
      <w:r>
        <w:rPr>
          <w:rFonts w:hint="eastAsia" w:cs="Times New Roman"/>
          <w:b/>
          <w:bCs/>
          <w:sz w:val="30"/>
          <w:szCs w:val="30"/>
          <w:lang w:val="en-US" w:eastAsia="zh-CN"/>
        </w:rPr>
        <w:t>三</w:t>
      </w:r>
      <w:r>
        <w:rPr>
          <w:rFonts w:hint="default" w:ascii="Times New Roman" w:hAnsi="Times New Roman" w:eastAsia="宋体" w:cs="Times New Roman"/>
          <w:b/>
          <w:bCs/>
          <w:sz w:val="30"/>
          <w:szCs w:val="30"/>
          <w:lang w:val="en-US" w:eastAsia="zh-CN"/>
        </w:rPr>
        <w:t>、</w:t>
      </w:r>
      <w:r>
        <w:rPr>
          <w:rFonts w:hint="eastAsia" w:cs="Times New Roman"/>
          <w:b/>
          <w:bCs/>
          <w:sz w:val="30"/>
          <w:szCs w:val="30"/>
          <w:lang w:val="en-US" w:eastAsia="zh-CN"/>
        </w:rPr>
        <w:t>Product（产品信息）</w:t>
      </w:r>
    </w:p>
    <w:p>
      <w:pPr>
        <w:jc w:val="left"/>
        <w:rPr>
          <w:rFonts w:hint="default" w:ascii="Times New Roman" w:hAnsi="Times New Roman" w:eastAsia="宋体" w:cs="Times New Roman"/>
          <w:b w:val="0"/>
          <w:bCs w:val="0"/>
          <w:sz w:val="24"/>
          <w:u w:val="single"/>
        </w:rPr>
      </w:pPr>
    </w:p>
    <w:tbl>
      <w:tblPr>
        <w:tblStyle w:val="8"/>
        <w:tblW w:w="10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3225"/>
        <w:gridCol w:w="1966"/>
        <w:gridCol w:w="197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029" w:type="dxa"/>
            <w:vAlign w:val="center"/>
          </w:tcPr>
          <w:p>
            <w:pPr>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NO.                  编号</w:t>
            </w:r>
          </w:p>
        </w:tc>
        <w:tc>
          <w:tcPr>
            <w:tcW w:w="3225" w:type="dxa"/>
            <w:vAlign w:val="center"/>
          </w:tcPr>
          <w:p>
            <w:pPr>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ITEM</w:t>
            </w:r>
          </w:p>
          <w:p>
            <w:pPr>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产品</w:t>
            </w:r>
          </w:p>
        </w:tc>
        <w:tc>
          <w:tcPr>
            <w:tcW w:w="1966" w:type="dxa"/>
            <w:vAlign w:val="center"/>
          </w:tcPr>
          <w:p>
            <w:pPr>
              <w:ind w:left="240" w:hanging="240" w:hangingChars="100"/>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QUANTITY</w:t>
            </w:r>
          </w:p>
          <w:p>
            <w:pPr>
              <w:ind w:left="240" w:hanging="240" w:hangingChars="100"/>
              <w:jc w:val="center"/>
              <w:rPr>
                <w:rFonts w:hint="default" w:ascii="Times New Roman" w:hAnsi="Times New Roman" w:eastAsia="宋体" w:cs="Times New Roman"/>
                <w:b w:val="0"/>
                <w:bCs w:val="0"/>
                <w:sz w:val="24"/>
              </w:rPr>
            </w:pPr>
            <w:r>
              <w:rPr>
                <w:rFonts w:hint="eastAsia" w:ascii="Times New Roman" w:hAnsi="Times New Roman" w:cs="Times New Roman"/>
                <w:b w:val="0"/>
                <w:bCs w:val="0"/>
                <w:sz w:val="24"/>
                <w:lang w:val="en-US" w:eastAsia="zh-CN"/>
              </w:rPr>
              <w:t>数量</w:t>
            </w:r>
            <w:r>
              <w:rPr>
                <w:rFonts w:hint="default" w:ascii="Times New Roman" w:hAnsi="Times New Roman" w:eastAsia="宋体" w:cs="Times New Roman"/>
                <w:b w:val="0"/>
                <w:bCs w:val="0"/>
                <w:sz w:val="24"/>
              </w:rPr>
              <w:t xml:space="preserve">       </w:t>
            </w:r>
          </w:p>
        </w:tc>
        <w:tc>
          <w:tcPr>
            <w:tcW w:w="1977" w:type="dxa"/>
            <w:vAlign w:val="center"/>
          </w:tcPr>
          <w:p>
            <w:pPr>
              <w:ind w:left="240" w:hanging="240" w:hangingChars="100"/>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UNIT PRICE</w:t>
            </w:r>
          </w:p>
          <w:p>
            <w:pPr>
              <w:ind w:left="240" w:hanging="240" w:hangingChars="100"/>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含税</w:t>
            </w:r>
            <w:r>
              <w:rPr>
                <w:rFonts w:hint="eastAsia" w:cs="Times New Roman"/>
                <w:b w:val="0"/>
                <w:bCs w:val="0"/>
                <w:sz w:val="24"/>
                <w:lang w:eastAsia="zh-CN"/>
              </w:rPr>
              <w:t>含到附近港口运费</w:t>
            </w:r>
            <w:r>
              <w:rPr>
                <w:rFonts w:hint="default" w:ascii="Times New Roman" w:hAnsi="Times New Roman" w:eastAsia="宋体" w:cs="Times New Roman"/>
                <w:b w:val="0"/>
                <w:bCs w:val="0"/>
                <w:sz w:val="24"/>
              </w:rPr>
              <w:t xml:space="preserve">单价          </w:t>
            </w:r>
          </w:p>
        </w:tc>
        <w:tc>
          <w:tcPr>
            <w:tcW w:w="1984" w:type="dxa"/>
            <w:vAlign w:val="center"/>
          </w:tcPr>
          <w:p>
            <w:pPr>
              <w:jc w:val="center"/>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DELIVERY TIME交期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29" w:type="dxa"/>
            <w:vAlign w:val="center"/>
          </w:tcPr>
          <w:p>
            <w:pPr>
              <w:jc w:val="center"/>
              <w:rPr>
                <w:rFonts w:hint="default" w:ascii="Times New Roman" w:hAnsi="Times New Roman" w:eastAsia="宋体" w:cs="Times New Roman"/>
                <w:b w:val="0"/>
                <w:bCs w:val="0"/>
                <w:sz w:val="24"/>
                <w:lang w:val="en-US" w:eastAsia="zh-CN"/>
              </w:rPr>
            </w:pPr>
            <w:r>
              <w:rPr>
                <w:rFonts w:hint="eastAsia" w:ascii="Times New Roman" w:hAnsi="Times New Roman" w:cs="Times New Roman"/>
                <w:b w:val="0"/>
                <w:bCs w:val="0"/>
                <w:sz w:val="24"/>
                <w:lang w:val="en-US" w:eastAsia="zh-CN"/>
              </w:rPr>
              <w:t>1</w:t>
            </w:r>
          </w:p>
        </w:tc>
        <w:tc>
          <w:tcPr>
            <w:tcW w:w="3225" w:type="dxa"/>
            <w:vAlign w:val="center"/>
          </w:tcPr>
          <w:p>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RABIES VACCINATION TAGS: (3 year tags)</w:t>
            </w:r>
          </w:p>
          <w:p>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狂犬病疫苗标签:(3年标签)</w:t>
            </w:r>
          </w:p>
        </w:tc>
        <w:tc>
          <w:tcPr>
            <w:tcW w:w="1966" w:type="dxa"/>
            <w:vAlign w:val="center"/>
          </w:tcPr>
          <w:p>
            <w:pPr>
              <w:jc w:val="center"/>
              <w:rPr>
                <w:rFonts w:hint="default" w:ascii="Times New Roman" w:hAnsi="Times New Roman" w:eastAsia="宋体" w:cs="Times New Roman"/>
                <w:b w:val="0"/>
                <w:bCs w:val="0"/>
                <w:sz w:val="24"/>
                <w:szCs w:val="24"/>
                <w:shd w:val="clear" w:color="auto" w:fill="FFFFFF"/>
                <w:lang w:val="en-US" w:eastAsia="zh-CN"/>
              </w:rPr>
            </w:pPr>
            <w:r>
              <w:rPr>
                <w:rFonts w:hint="eastAsia" w:cs="Times New Roman"/>
                <w:b w:val="0"/>
                <w:bCs w:val="0"/>
                <w:sz w:val="24"/>
                <w:szCs w:val="24"/>
                <w:shd w:val="clear" w:color="auto" w:fill="FFFFFF"/>
                <w:lang w:val="en-US" w:eastAsia="zh-CN"/>
              </w:rPr>
              <w:t>350000个</w:t>
            </w:r>
          </w:p>
        </w:tc>
        <w:tc>
          <w:tcPr>
            <w:tcW w:w="1977" w:type="dxa"/>
            <w:vAlign w:val="center"/>
          </w:tcPr>
          <w:p>
            <w:pPr>
              <w:jc w:val="center"/>
              <w:rPr>
                <w:rFonts w:hint="default" w:ascii="Times New Roman" w:hAnsi="Times New Roman" w:eastAsia="宋体" w:cs="Times New Roman"/>
                <w:b w:val="0"/>
                <w:bCs w:val="0"/>
                <w:sz w:val="24"/>
              </w:rPr>
            </w:pPr>
          </w:p>
        </w:tc>
        <w:tc>
          <w:tcPr>
            <w:tcW w:w="1984" w:type="dxa"/>
            <w:vAlign w:val="center"/>
          </w:tcPr>
          <w:p>
            <w:pPr>
              <w:jc w:val="center"/>
              <w:rPr>
                <w:rFonts w:hint="default" w:ascii="Times New Roman" w:hAnsi="Times New Roman" w:eastAsia="宋体" w:cs="Times New Roman"/>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29" w:type="dxa"/>
            <w:vAlign w:val="center"/>
          </w:tcPr>
          <w:p>
            <w:pPr>
              <w:jc w:val="center"/>
              <w:rPr>
                <w:rFonts w:hint="default" w:ascii="Times New Roman" w:hAnsi="Times New Roman" w:cs="Times New Roman"/>
                <w:b w:val="0"/>
                <w:bCs w:val="0"/>
                <w:sz w:val="24"/>
                <w:lang w:val="en-US" w:eastAsia="zh-CN"/>
              </w:rPr>
            </w:pPr>
            <w:r>
              <w:rPr>
                <w:rFonts w:hint="eastAsia" w:cs="Times New Roman"/>
                <w:b w:val="0"/>
                <w:bCs w:val="0"/>
                <w:sz w:val="24"/>
                <w:lang w:val="en-US" w:eastAsia="zh-CN"/>
              </w:rPr>
              <w:t>2</w:t>
            </w:r>
          </w:p>
        </w:tc>
        <w:tc>
          <w:tcPr>
            <w:tcW w:w="3225" w:type="dxa"/>
            <w:vAlign w:val="center"/>
          </w:tcPr>
          <w:p>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RABIES VACCINATION TAGS: (1 year tags)</w:t>
            </w:r>
          </w:p>
          <w:p>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狂犬病疫苗标签:(</w:t>
            </w:r>
            <w:r>
              <w:rPr>
                <w:rFonts w:hint="eastAsia" w:cs="Times New Roman"/>
                <w:b w:val="0"/>
                <w:bCs w:val="0"/>
                <w:sz w:val="21"/>
                <w:szCs w:val="21"/>
                <w:lang w:val="en-US" w:eastAsia="zh-CN"/>
              </w:rPr>
              <w:t>1</w:t>
            </w:r>
            <w:r>
              <w:rPr>
                <w:rFonts w:hint="default" w:ascii="Times New Roman" w:hAnsi="Times New Roman" w:eastAsia="宋体" w:cs="Times New Roman"/>
                <w:b w:val="0"/>
                <w:bCs w:val="0"/>
                <w:sz w:val="21"/>
                <w:szCs w:val="21"/>
                <w:lang w:val="en-US" w:eastAsia="zh-CN"/>
              </w:rPr>
              <w:t>年标签)</w:t>
            </w:r>
          </w:p>
        </w:tc>
        <w:tc>
          <w:tcPr>
            <w:tcW w:w="1966" w:type="dxa"/>
            <w:vAlign w:val="center"/>
          </w:tcPr>
          <w:p>
            <w:pPr>
              <w:jc w:val="center"/>
              <w:rPr>
                <w:rFonts w:hint="default" w:ascii="Times New Roman" w:hAnsi="Times New Roman" w:eastAsia="宋体" w:cs="Times New Roman"/>
                <w:b w:val="0"/>
                <w:bCs w:val="0"/>
                <w:sz w:val="24"/>
                <w:szCs w:val="24"/>
                <w:shd w:val="clear" w:color="auto" w:fill="FFFFFF"/>
                <w:lang w:val="en-US" w:eastAsia="zh-CN"/>
              </w:rPr>
            </w:pPr>
            <w:r>
              <w:rPr>
                <w:rFonts w:hint="eastAsia" w:cs="Times New Roman"/>
                <w:b w:val="0"/>
                <w:bCs w:val="0"/>
                <w:sz w:val="24"/>
                <w:szCs w:val="24"/>
                <w:shd w:val="clear" w:color="auto" w:fill="FFFFFF"/>
                <w:lang w:val="en-US" w:eastAsia="zh-CN"/>
              </w:rPr>
              <w:t>460000个</w:t>
            </w:r>
          </w:p>
        </w:tc>
        <w:tc>
          <w:tcPr>
            <w:tcW w:w="1977" w:type="dxa"/>
            <w:vAlign w:val="center"/>
          </w:tcPr>
          <w:p>
            <w:pPr>
              <w:jc w:val="center"/>
              <w:rPr>
                <w:rFonts w:hint="default" w:ascii="Times New Roman" w:hAnsi="Times New Roman" w:eastAsia="宋体" w:cs="Times New Roman"/>
                <w:b w:val="0"/>
                <w:bCs w:val="0"/>
                <w:sz w:val="24"/>
              </w:rPr>
            </w:pPr>
          </w:p>
        </w:tc>
        <w:tc>
          <w:tcPr>
            <w:tcW w:w="1984" w:type="dxa"/>
            <w:vAlign w:val="center"/>
          </w:tcPr>
          <w:p>
            <w:pPr>
              <w:jc w:val="center"/>
              <w:rPr>
                <w:rFonts w:hint="default" w:ascii="Times New Roman" w:hAnsi="Times New Roman" w:eastAsia="宋体" w:cs="Times New Roman"/>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29" w:type="dxa"/>
            <w:vAlign w:val="center"/>
          </w:tcPr>
          <w:p>
            <w:pPr>
              <w:jc w:val="center"/>
              <w:rPr>
                <w:rFonts w:hint="default" w:ascii="Times New Roman" w:hAnsi="Times New Roman" w:cs="Times New Roman"/>
                <w:b w:val="0"/>
                <w:bCs w:val="0"/>
                <w:sz w:val="24"/>
                <w:lang w:val="en-US" w:eastAsia="zh-CN"/>
              </w:rPr>
            </w:pPr>
            <w:r>
              <w:rPr>
                <w:rFonts w:hint="eastAsia" w:cs="Times New Roman"/>
                <w:b w:val="0"/>
                <w:bCs w:val="0"/>
                <w:sz w:val="24"/>
                <w:lang w:val="en-US" w:eastAsia="zh-CN"/>
              </w:rPr>
              <w:t>3</w:t>
            </w:r>
          </w:p>
        </w:tc>
        <w:tc>
          <w:tcPr>
            <w:tcW w:w="3225" w:type="dxa"/>
            <w:vAlign w:val="center"/>
          </w:tcPr>
          <w:p>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 xml:space="preserve"> Single Plane 'S' Hooks (Galvanized)</w:t>
            </w:r>
          </w:p>
          <w:p>
            <w:pPr>
              <w:jc w:val="center"/>
              <w:rPr>
                <w:rFonts w:hint="default" w:ascii="Times New Roman" w:hAnsi="Times New Roman" w:eastAsia="宋体" w:cs="Times New Roman"/>
                <w:b w:val="0"/>
                <w:bCs w:val="0"/>
                <w:sz w:val="21"/>
                <w:szCs w:val="21"/>
                <w:lang w:val="en-US" w:eastAsia="zh-CN"/>
              </w:rPr>
            </w:pPr>
            <w:r>
              <w:rPr>
                <w:rFonts w:hint="eastAsia" w:cs="Times New Roman"/>
                <w:b w:val="0"/>
                <w:bCs w:val="0"/>
                <w:sz w:val="24"/>
                <w:szCs w:val="24"/>
                <w:lang w:val="en-US" w:eastAsia="zh-CN"/>
              </w:rPr>
              <w:t>单面S钩(镀锌)</w:t>
            </w:r>
          </w:p>
        </w:tc>
        <w:tc>
          <w:tcPr>
            <w:tcW w:w="1966" w:type="dxa"/>
            <w:vAlign w:val="center"/>
          </w:tcPr>
          <w:p>
            <w:pPr>
              <w:jc w:val="center"/>
              <w:rPr>
                <w:rFonts w:hint="default" w:ascii="Times New Roman" w:hAnsi="Times New Roman" w:eastAsia="宋体" w:cs="Times New Roman"/>
                <w:b w:val="0"/>
                <w:bCs w:val="0"/>
                <w:sz w:val="24"/>
                <w:szCs w:val="24"/>
                <w:shd w:val="clear" w:color="auto" w:fill="FFFFFF"/>
                <w:lang w:val="en-US" w:eastAsia="zh-CN"/>
              </w:rPr>
            </w:pPr>
            <w:r>
              <w:rPr>
                <w:rFonts w:hint="eastAsia" w:cs="Times New Roman"/>
                <w:b w:val="0"/>
                <w:bCs w:val="0"/>
                <w:sz w:val="24"/>
                <w:szCs w:val="24"/>
                <w:shd w:val="clear" w:color="auto" w:fill="FFFFFF"/>
                <w:lang w:val="en-US" w:eastAsia="zh-CN"/>
              </w:rPr>
              <w:t>100000个</w:t>
            </w:r>
          </w:p>
        </w:tc>
        <w:tc>
          <w:tcPr>
            <w:tcW w:w="1977" w:type="dxa"/>
            <w:vAlign w:val="center"/>
          </w:tcPr>
          <w:p>
            <w:pPr>
              <w:jc w:val="center"/>
              <w:rPr>
                <w:rFonts w:hint="default" w:ascii="Times New Roman" w:hAnsi="Times New Roman" w:eastAsia="宋体" w:cs="Times New Roman"/>
                <w:b w:val="0"/>
                <w:bCs w:val="0"/>
                <w:sz w:val="24"/>
              </w:rPr>
            </w:pPr>
          </w:p>
        </w:tc>
        <w:tc>
          <w:tcPr>
            <w:tcW w:w="1984" w:type="dxa"/>
            <w:vAlign w:val="center"/>
          </w:tcPr>
          <w:p>
            <w:pPr>
              <w:jc w:val="center"/>
              <w:rPr>
                <w:rFonts w:hint="default" w:ascii="Times New Roman" w:hAnsi="Times New Roman" w:eastAsia="宋体" w:cs="Times New Roman"/>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29" w:type="dxa"/>
            <w:vAlign w:val="center"/>
          </w:tcPr>
          <w:p>
            <w:pPr>
              <w:jc w:val="center"/>
              <w:rPr>
                <w:rFonts w:hint="default" w:ascii="Times New Roman" w:hAnsi="Times New Roman" w:cs="Times New Roman"/>
                <w:b w:val="0"/>
                <w:bCs w:val="0"/>
                <w:sz w:val="24"/>
                <w:lang w:val="en-US" w:eastAsia="zh-CN"/>
              </w:rPr>
            </w:pPr>
            <w:r>
              <w:rPr>
                <w:rFonts w:hint="eastAsia" w:cs="Times New Roman"/>
                <w:b w:val="0"/>
                <w:bCs w:val="0"/>
                <w:sz w:val="24"/>
                <w:lang w:val="en-US" w:eastAsia="zh-CN"/>
              </w:rPr>
              <w:t>4</w:t>
            </w:r>
          </w:p>
        </w:tc>
        <w:tc>
          <w:tcPr>
            <w:tcW w:w="3225" w:type="dxa"/>
            <w:vAlign w:val="center"/>
          </w:tcPr>
          <w:p>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Split Steel Rivets</w:t>
            </w:r>
          </w:p>
          <w:p>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分钢铆钉(镀镍)</w:t>
            </w:r>
          </w:p>
        </w:tc>
        <w:tc>
          <w:tcPr>
            <w:tcW w:w="1966" w:type="dxa"/>
            <w:vAlign w:val="center"/>
          </w:tcPr>
          <w:p>
            <w:pPr>
              <w:jc w:val="center"/>
              <w:rPr>
                <w:rFonts w:hint="default" w:ascii="Times New Roman" w:hAnsi="Times New Roman" w:eastAsia="宋体" w:cs="Times New Roman"/>
                <w:b w:val="0"/>
                <w:bCs w:val="0"/>
                <w:sz w:val="24"/>
                <w:szCs w:val="24"/>
                <w:shd w:val="clear" w:color="auto" w:fill="FFFFFF"/>
                <w:lang w:val="en-US" w:eastAsia="zh-CN"/>
              </w:rPr>
            </w:pPr>
            <w:r>
              <w:rPr>
                <w:rFonts w:hint="eastAsia" w:cs="Times New Roman"/>
                <w:b w:val="0"/>
                <w:bCs w:val="0"/>
                <w:sz w:val="24"/>
                <w:szCs w:val="24"/>
                <w:shd w:val="clear" w:color="auto" w:fill="FFFFFF"/>
                <w:lang w:val="en-US" w:eastAsia="zh-CN"/>
              </w:rPr>
              <w:t>100000个</w:t>
            </w:r>
          </w:p>
        </w:tc>
        <w:tc>
          <w:tcPr>
            <w:tcW w:w="1977" w:type="dxa"/>
            <w:vAlign w:val="center"/>
          </w:tcPr>
          <w:p>
            <w:pPr>
              <w:jc w:val="center"/>
              <w:rPr>
                <w:rFonts w:hint="default" w:ascii="Times New Roman" w:hAnsi="Times New Roman" w:eastAsia="宋体" w:cs="Times New Roman"/>
                <w:b w:val="0"/>
                <w:bCs w:val="0"/>
                <w:sz w:val="24"/>
              </w:rPr>
            </w:pPr>
          </w:p>
        </w:tc>
        <w:tc>
          <w:tcPr>
            <w:tcW w:w="1984" w:type="dxa"/>
            <w:vAlign w:val="center"/>
          </w:tcPr>
          <w:p>
            <w:pPr>
              <w:jc w:val="center"/>
              <w:rPr>
                <w:rFonts w:hint="default" w:ascii="Times New Roman" w:hAnsi="Times New Roman" w:eastAsia="宋体" w:cs="Times New Roman"/>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29" w:type="dxa"/>
            <w:vAlign w:val="center"/>
          </w:tcPr>
          <w:p>
            <w:pPr>
              <w:jc w:val="center"/>
              <w:rPr>
                <w:rFonts w:hint="default" w:cs="Times New Roman"/>
                <w:b w:val="0"/>
                <w:bCs w:val="0"/>
                <w:sz w:val="24"/>
                <w:lang w:val="en-US" w:eastAsia="zh-CN"/>
              </w:rPr>
            </w:pPr>
            <w:r>
              <w:rPr>
                <w:rFonts w:hint="eastAsia" w:cs="Times New Roman"/>
                <w:b w:val="0"/>
                <w:bCs w:val="0"/>
                <w:sz w:val="24"/>
                <w:lang w:val="en-US" w:eastAsia="zh-CN"/>
              </w:rPr>
              <w:t>5</w:t>
            </w:r>
          </w:p>
        </w:tc>
        <w:tc>
          <w:tcPr>
            <w:tcW w:w="3225" w:type="dxa"/>
            <w:vAlign w:val="center"/>
          </w:tcPr>
          <w:p>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11/16" Split Ring (Galvanized)</w:t>
            </w:r>
          </w:p>
          <w:p>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开口环(镀锌)</w:t>
            </w:r>
          </w:p>
        </w:tc>
        <w:tc>
          <w:tcPr>
            <w:tcW w:w="1966" w:type="dxa"/>
            <w:vAlign w:val="center"/>
          </w:tcPr>
          <w:p>
            <w:pPr>
              <w:jc w:val="center"/>
              <w:rPr>
                <w:rFonts w:hint="default" w:ascii="Times New Roman" w:hAnsi="Times New Roman" w:eastAsia="宋体" w:cs="Times New Roman"/>
                <w:b w:val="0"/>
                <w:bCs w:val="0"/>
                <w:sz w:val="24"/>
                <w:szCs w:val="24"/>
                <w:shd w:val="clear" w:color="auto" w:fill="FFFFFF"/>
                <w:lang w:val="en-US" w:eastAsia="zh-CN"/>
              </w:rPr>
            </w:pPr>
            <w:r>
              <w:rPr>
                <w:rFonts w:hint="eastAsia" w:cs="Times New Roman"/>
                <w:b w:val="0"/>
                <w:bCs w:val="0"/>
                <w:sz w:val="24"/>
                <w:szCs w:val="24"/>
                <w:shd w:val="clear" w:color="auto" w:fill="FFFFFF"/>
                <w:lang w:val="en-US" w:eastAsia="zh-CN"/>
              </w:rPr>
              <w:t>100000个</w:t>
            </w:r>
          </w:p>
        </w:tc>
        <w:tc>
          <w:tcPr>
            <w:tcW w:w="1977" w:type="dxa"/>
            <w:vAlign w:val="center"/>
          </w:tcPr>
          <w:p>
            <w:pPr>
              <w:jc w:val="center"/>
              <w:rPr>
                <w:rFonts w:hint="default" w:ascii="Times New Roman" w:hAnsi="Times New Roman" w:eastAsia="宋体" w:cs="Times New Roman"/>
                <w:b w:val="0"/>
                <w:bCs w:val="0"/>
                <w:sz w:val="24"/>
              </w:rPr>
            </w:pPr>
          </w:p>
        </w:tc>
        <w:tc>
          <w:tcPr>
            <w:tcW w:w="1984" w:type="dxa"/>
            <w:vAlign w:val="center"/>
          </w:tcPr>
          <w:p>
            <w:pPr>
              <w:jc w:val="center"/>
              <w:rPr>
                <w:rFonts w:hint="default" w:ascii="Times New Roman" w:hAnsi="Times New Roman" w:eastAsia="宋体" w:cs="Times New Roman"/>
                <w:b w:val="0"/>
                <w:bCs w:val="0"/>
                <w:sz w:val="24"/>
              </w:rPr>
            </w:pPr>
          </w:p>
        </w:tc>
      </w:tr>
    </w:tbl>
    <w:p>
      <w:pPr>
        <w:jc w:val="left"/>
        <w:rPr>
          <w:rFonts w:hint="default" w:ascii="Times New Roman" w:hAnsi="Times New Roman" w:eastAsia="宋体" w:cs="Times New Roman"/>
          <w:b w:val="0"/>
          <w:bCs w:val="0"/>
          <w:sz w:val="24"/>
          <w:u w:val="single"/>
        </w:rPr>
      </w:pPr>
    </w:p>
    <w:p>
      <w:pPr>
        <w:jc w:val="left"/>
        <w:rPr>
          <w:rFonts w:hint="default" w:ascii="Times New Roman" w:hAnsi="Times New Roman" w:eastAsia="宋体" w:cs="Times New Roman"/>
          <w:b/>
          <w:bCs/>
          <w:sz w:val="24"/>
          <w:szCs w:val="24"/>
          <w:shd w:val="clear" w:color="auto" w:fill="FFFFFF"/>
          <w:lang w:val="en-US" w:eastAsia="zh-CN"/>
        </w:rPr>
      </w:pPr>
      <w:r>
        <w:rPr>
          <w:rFonts w:hint="eastAsia" w:cs="Times New Roman"/>
          <w:b/>
          <w:bCs/>
          <w:sz w:val="24"/>
          <w:szCs w:val="24"/>
          <w:shd w:val="clear" w:color="auto" w:fill="FFFFFF"/>
          <w:lang w:val="en-US" w:eastAsia="zh-CN"/>
        </w:rPr>
        <w:t>以上数量为初次订购数量</w:t>
      </w:r>
    </w:p>
    <w:p>
      <w:pPr>
        <w:jc w:val="left"/>
        <w:rPr>
          <w:rFonts w:hint="default" w:ascii="Times New Roman" w:hAnsi="Times New Roman" w:eastAsia="宋体" w:cs="Times New Roman"/>
          <w:b w:val="0"/>
          <w:bCs w:val="0"/>
          <w:sz w:val="28"/>
          <w:szCs w:val="28"/>
          <w:shd w:val="clear" w:color="auto" w:fill="FFFFFF"/>
        </w:rPr>
      </w:pPr>
      <w:r>
        <w:rPr>
          <w:rFonts w:hint="default" w:ascii="Times New Roman" w:hAnsi="Times New Roman" w:eastAsia="宋体" w:cs="Times New Roman"/>
          <w:b w:val="0"/>
          <w:bCs w:val="0"/>
          <w:sz w:val="28"/>
          <w:szCs w:val="28"/>
          <w:shd w:val="clear" w:color="auto" w:fill="FFFFFF"/>
        </w:rPr>
        <w:t>Product description（英文</w:t>
      </w:r>
      <w:r>
        <w:rPr>
          <w:rFonts w:hint="eastAsia" w:cs="Times New Roman"/>
          <w:b w:val="0"/>
          <w:bCs w:val="0"/>
          <w:sz w:val="28"/>
          <w:szCs w:val="28"/>
          <w:shd w:val="clear" w:color="auto" w:fill="FFFFFF"/>
          <w:lang w:val="en-US" w:eastAsia="zh-CN"/>
        </w:rPr>
        <w:t>+中文</w:t>
      </w:r>
      <w:r>
        <w:rPr>
          <w:rFonts w:hint="default" w:ascii="Times New Roman" w:hAnsi="Times New Roman" w:eastAsia="宋体" w:cs="Times New Roman"/>
          <w:b w:val="0"/>
          <w:bCs w:val="0"/>
          <w:sz w:val="28"/>
          <w:szCs w:val="28"/>
          <w:shd w:val="clear" w:color="auto" w:fill="FFFFFF"/>
        </w:rPr>
        <w:t>）：</w:t>
      </w:r>
    </w:p>
    <w:p>
      <w:pPr>
        <w:numPr>
          <w:ilvl w:val="0"/>
          <w:numId w:val="1"/>
        </w:numPr>
        <w:jc w:val="left"/>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RABIES VACCINATION TAGS: (3 year tags)</w:t>
      </w:r>
    </w:p>
    <w:p>
      <w:pPr>
        <w:jc w:val="left"/>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Special 5005 H 34 Tempered Aluminum .050" thick x 5/8" wide x 1 ¾" long, oblong shape, dark BLUE finish on both sides, with 1/8" attaching hole at each end set well back from edge to prevent wearing through.</w:t>
      </w:r>
      <w:r>
        <w:rPr>
          <w:rFonts w:hint="eastAsia" w:ascii="Times New Roman" w:hAnsi="Times New Roman" w:cs="Times New Roman"/>
          <w:sz w:val="24"/>
          <w:szCs w:val="24"/>
          <w:lang w:val="en-US" w:eastAsia="zh-CN"/>
        </w:rPr>
        <w:t xml:space="preserve"> Tags to be sequentially numbered from 000001 to 350000 and to have the following stamped straight-lined lettering on one side.</w:t>
      </w:r>
    </w:p>
    <w:p>
      <w:pPr>
        <w:jc w:val="left"/>
        <w:rPr>
          <w:rFonts w:hint="default" w:ascii="Times New Roman" w:hAnsi="Times New Roman" w:cs="Times New Roman"/>
          <w:sz w:val="24"/>
          <w:szCs w:val="24"/>
          <w:lang w:val="en-US" w:eastAsia="zh-CN"/>
        </w:rPr>
      </w:pPr>
      <w:bookmarkStart w:id="0" w:name="OLE_LINK1"/>
      <w:r>
        <w:rPr>
          <w:rFonts w:hint="default" w:ascii="Times New Roman" w:hAnsi="Times New Roman" w:cs="Times New Roman"/>
          <w:sz w:val="24"/>
          <w:szCs w:val="24"/>
          <w:lang w:val="en-US" w:eastAsia="zh-CN"/>
        </w:rPr>
        <w:t>N.C. Div. Of Public Health - letters approx. 1/16"</w:t>
      </w:r>
    </w:p>
    <w:p>
      <w:pPr>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000001 to 350000 - letters approx. 3/16" </w:t>
      </w:r>
    </w:p>
    <w:p>
      <w:pPr>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Rabies Vaccine - letters approx. 1/16" </w:t>
      </w:r>
    </w:p>
    <w:p>
      <w:pPr>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2021 3-year- letters approx. 1/8" or 3/32"</w:t>
      </w:r>
      <w:bookmarkEnd w:id="0"/>
    </w:p>
    <w:p>
      <w:pPr>
        <w:jc w:val="left"/>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SCOPE:</w:t>
      </w:r>
      <w:r>
        <w:rPr>
          <w:rFonts w:hint="default" w:ascii="Times New Roman" w:hAnsi="Times New Roman" w:cs="Times New Roman"/>
          <w:sz w:val="24"/>
          <w:szCs w:val="24"/>
          <w:lang w:val="en-US" w:eastAsia="zh-CN"/>
        </w:rPr>
        <w:t xml:space="preserve"> Aluminum base, together with dark BLUE coloring process is required.</w:t>
      </w:r>
    </w:p>
    <w:p>
      <w:pPr>
        <w:jc w:val="left"/>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QUALITY:</w:t>
      </w:r>
      <w:r>
        <w:rPr>
          <w:rFonts w:hint="default" w:ascii="Times New Roman" w:hAnsi="Times New Roman" w:cs="Times New Roman"/>
          <w:sz w:val="24"/>
          <w:szCs w:val="24"/>
          <w:lang w:val="en-US" w:eastAsia="zh-CN"/>
        </w:rPr>
        <w:t xml:space="preserve"> Coloring to be uniform fine grained etch, satin appearance, free from dirt, oil, stains, and other defects detrimental to its value.</w:t>
      </w:r>
    </w:p>
    <w:p>
      <w:pPr>
        <w:jc w:val="left"/>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THICKNESS:</w:t>
      </w:r>
      <w:r>
        <w:rPr>
          <w:rFonts w:hint="default" w:ascii="Times New Roman" w:hAnsi="Times New Roman" w:cs="Times New Roman"/>
          <w:sz w:val="24"/>
          <w:szCs w:val="24"/>
          <w:lang w:val="en-US" w:eastAsia="zh-CN"/>
        </w:rPr>
        <w:t xml:space="preserve"> Minimum thickness of finishing coating shall be .00035" tested in accordance with A.S.T.M. Specification No. B137.45.</w:t>
      </w:r>
    </w:p>
    <w:p>
      <w:pPr>
        <w:jc w:val="left"/>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COLOR SPECIFICATION:</w:t>
      </w:r>
      <w:r>
        <w:rPr>
          <w:rFonts w:hint="default" w:ascii="Times New Roman" w:hAnsi="Times New Roman" w:cs="Times New Roman"/>
          <w:sz w:val="24"/>
          <w:szCs w:val="24"/>
          <w:lang w:val="en-US" w:eastAsia="zh-CN"/>
        </w:rPr>
        <w:t xml:space="preserve"> The coating shall be a dark BLUE tempered aluminum.</w:t>
      </w:r>
    </w:p>
    <w:p>
      <w:pPr>
        <w:jc w:val="left"/>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TAG COLOR:</w:t>
      </w:r>
      <w:r>
        <w:rPr>
          <w:rFonts w:hint="default" w:ascii="Times New Roman" w:hAnsi="Times New Roman" w:cs="Times New Roman"/>
          <w:sz w:val="24"/>
          <w:szCs w:val="24"/>
          <w:lang w:val="en-US" w:eastAsia="zh-CN"/>
        </w:rPr>
        <w:t xml:space="preserve"> The 3-year tag color for year 2021 is dark BLUE. The Agency will notify the awarded Vendor at the time of order placement the color for each 3-year tag during any contract extensions. Vendor's must submit the actual dark BLUE color to be used with their bid response.</w:t>
      </w:r>
    </w:p>
    <w:p>
      <w:pPr>
        <w:jc w:val="left"/>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TAG NUMBERING:</w:t>
      </w:r>
      <w:r>
        <w:rPr>
          <w:rFonts w:hint="default" w:ascii="Times New Roman" w:hAnsi="Times New Roman" w:cs="Times New Roman"/>
          <w:sz w:val="24"/>
          <w:szCs w:val="24"/>
          <w:lang w:val="en-US" w:eastAsia="zh-CN"/>
        </w:rPr>
        <w:t xml:space="preserve"> Each tag is to be sequentially numbered with no missing numbers. If numbers are missing, the awarded Vendor shall identify those missing numbers to the Agency representative. This individual will be identified at the time of award.</w:t>
      </w:r>
    </w:p>
    <w:p>
      <w:pPr>
        <w:jc w:val="left"/>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PACKAGING REQUIREMENTS:</w:t>
      </w:r>
      <w:r>
        <w:rPr>
          <w:rFonts w:hint="default" w:ascii="Times New Roman" w:hAnsi="Times New Roman" w:cs="Times New Roman"/>
          <w:sz w:val="24"/>
          <w:szCs w:val="24"/>
          <w:lang w:val="en-US" w:eastAsia="zh-CN"/>
        </w:rPr>
        <w:t xml:space="preserve"> Tags to be packaged in units of 100 per straight wire with 500 tags per box.</w:t>
      </w:r>
    </w:p>
    <w:p>
      <w:pPr>
        <w:jc w:val="left"/>
        <w:rPr>
          <w:rFonts w:hint="default" w:ascii="Times New Roman" w:hAnsi="Times New Roman" w:cs="Times New Roman"/>
          <w:sz w:val="24"/>
          <w:szCs w:val="24"/>
          <w:lang w:val="en-US" w:eastAsia="zh-CN"/>
        </w:rPr>
      </w:pPr>
    </w:p>
    <w:p>
      <w:pPr>
        <w:numPr>
          <w:ilvl w:val="0"/>
          <w:numId w:val="2"/>
        </w:numPr>
        <w:jc w:val="left"/>
        <w:rPr>
          <w:rFonts w:hint="eastAsia" w:ascii="宋体" w:hAnsi="宋体" w:eastAsia="宋体" w:cs="宋体"/>
          <w:b/>
          <w:bCs/>
          <w:sz w:val="28"/>
          <w:szCs w:val="28"/>
          <w:lang w:val="en-US" w:eastAsia="zh-CN"/>
        </w:rPr>
      </w:pPr>
      <w:bookmarkStart w:id="1" w:name="OLE_LINK2"/>
      <w:r>
        <w:rPr>
          <w:rFonts w:hint="eastAsia" w:ascii="宋体" w:hAnsi="宋体" w:eastAsia="宋体" w:cs="宋体"/>
          <w:b/>
          <w:bCs/>
          <w:sz w:val="28"/>
          <w:szCs w:val="28"/>
          <w:lang w:val="en-US" w:eastAsia="zh-CN"/>
        </w:rPr>
        <w:t>狂犬病疫苗标签:(3年标签)</w:t>
      </w:r>
    </w:p>
    <w:bookmarkEnd w:id="1"/>
    <w:p>
      <w:pPr>
        <w:numPr>
          <w:ilvl w:val="0"/>
          <w:numId w:val="0"/>
        </w:numPr>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特殊5005</w:t>
      </w:r>
      <w:r>
        <w:rPr>
          <w:rFonts w:hint="eastAsia" w:ascii="宋体" w:hAnsi="宋体" w:cs="宋体"/>
          <w:sz w:val="24"/>
          <w:szCs w:val="24"/>
          <w:lang w:val="en-US" w:eastAsia="zh-CN"/>
        </w:rPr>
        <w:t xml:space="preserve"> H </w:t>
      </w:r>
      <w:r>
        <w:rPr>
          <w:rFonts w:hint="eastAsia" w:ascii="宋体" w:hAnsi="宋体" w:eastAsia="宋体" w:cs="宋体"/>
          <w:sz w:val="24"/>
          <w:szCs w:val="24"/>
          <w:lang w:val="en-US" w:eastAsia="zh-CN"/>
        </w:rPr>
        <w:t>34</w:t>
      </w:r>
      <w:r>
        <w:rPr>
          <w:rFonts w:hint="eastAsia" w:ascii="宋体" w:hAnsi="宋体" w:cs="宋体"/>
          <w:sz w:val="24"/>
          <w:szCs w:val="24"/>
          <w:lang w:val="en-US" w:eastAsia="zh-CN"/>
        </w:rPr>
        <w:t>钢化</w:t>
      </w:r>
      <w:r>
        <w:rPr>
          <w:rFonts w:hint="eastAsia" w:ascii="宋体" w:hAnsi="宋体" w:eastAsia="宋体" w:cs="宋体"/>
          <w:sz w:val="24"/>
          <w:szCs w:val="24"/>
          <w:lang w:val="en-US" w:eastAsia="zh-CN"/>
        </w:rPr>
        <w:t>铝</w:t>
      </w:r>
      <w:r>
        <w:rPr>
          <w:rFonts w:hint="eastAsia" w:ascii="宋体" w:hAnsi="宋体" w:cs="宋体"/>
          <w:sz w:val="24"/>
          <w:szCs w:val="24"/>
          <w:lang w:val="en-US" w:eastAsia="zh-CN"/>
        </w:rPr>
        <w:t>,0.050英寸(0.127cm)厚,0.625英寸(1.58cm)宽,1.75英寸(4.445cm)长,长方形,两边都是深蓝色,每个的尾部有防止磨损的距离边缘0.125英寸(0.317cm)的连接孔.标签按顺序编号，从000001到350000，并在一面印有下列字母(直线印刷):</w:t>
      </w:r>
    </w:p>
    <w:p>
      <w:pPr>
        <w:numPr>
          <w:ilvl w:val="0"/>
          <w:numId w:val="3"/>
        </w:numPr>
        <w:jc w:val="left"/>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C. Div. Of Public Health </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字号0.0625英寸</w:t>
      </w:r>
      <w:r>
        <w:rPr>
          <w:rFonts w:hint="eastAsia" w:cs="Times New Roman"/>
          <w:sz w:val="24"/>
          <w:szCs w:val="24"/>
          <w:lang w:val="en-US" w:eastAsia="zh-CN"/>
        </w:rPr>
        <w:t>(0.158cm)</w:t>
      </w:r>
      <w:r>
        <w:rPr>
          <w:rFonts w:hint="eastAsia" w:ascii="Times New Roman" w:hAnsi="Times New Roman" w:cs="Times New Roman"/>
          <w:sz w:val="24"/>
          <w:szCs w:val="24"/>
          <w:lang w:val="en-US" w:eastAsia="zh-CN"/>
        </w:rPr>
        <w:t>大</w:t>
      </w:r>
    </w:p>
    <w:p>
      <w:pPr>
        <w:numPr>
          <w:ilvl w:val="0"/>
          <w:numId w:val="0"/>
        </w:numPr>
        <w:jc w:val="left"/>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000001 to 350000 </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字号0.1875英寸</w:t>
      </w:r>
      <w:r>
        <w:rPr>
          <w:rFonts w:hint="eastAsia" w:cs="Times New Roman"/>
          <w:sz w:val="24"/>
          <w:szCs w:val="24"/>
          <w:lang w:val="en-US" w:eastAsia="zh-CN"/>
        </w:rPr>
        <w:t>(0.476cm)</w:t>
      </w:r>
      <w:r>
        <w:rPr>
          <w:rFonts w:hint="eastAsia" w:ascii="Times New Roman" w:hAnsi="Times New Roman" w:cs="Times New Roman"/>
          <w:sz w:val="24"/>
          <w:szCs w:val="24"/>
          <w:lang w:val="en-US" w:eastAsia="zh-CN"/>
        </w:rPr>
        <w:t>大</w:t>
      </w:r>
    </w:p>
    <w:p>
      <w:pPr>
        <w:numPr>
          <w:ilvl w:val="0"/>
          <w:numId w:val="0"/>
        </w:numPr>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Rabies Vaccine </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字号0.0625</w:t>
      </w:r>
      <w:r>
        <w:rPr>
          <w:rFonts w:hint="eastAsia" w:cs="Times New Roman"/>
          <w:sz w:val="24"/>
          <w:szCs w:val="24"/>
          <w:lang w:val="en-US" w:eastAsia="zh-CN"/>
        </w:rPr>
        <w:t>(0.158cm)</w:t>
      </w:r>
      <w:r>
        <w:rPr>
          <w:rFonts w:hint="eastAsia" w:ascii="Times New Roman" w:hAnsi="Times New Roman" w:cs="Times New Roman"/>
          <w:sz w:val="24"/>
          <w:szCs w:val="24"/>
          <w:lang w:val="en-US" w:eastAsia="zh-CN"/>
        </w:rPr>
        <w:t>英寸大</w:t>
      </w:r>
      <w:r>
        <w:rPr>
          <w:rFonts w:hint="default" w:ascii="Times New Roman" w:hAnsi="Times New Roman" w:cs="Times New Roman"/>
          <w:sz w:val="24"/>
          <w:szCs w:val="24"/>
          <w:lang w:val="en-US" w:eastAsia="zh-CN"/>
        </w:rPr>
        <w:t xml:space="preserve"> </w:t>
      </w:r>
    </w:p>
    <w:p>
      <w:pPr>
        <w:numPr>
          <w:ilvl w:val="0"/>
          <w:numId w:val="0"/>
        </w:numPr>
        <w:jc w:val="left"/>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2021 3-year</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bookmarkStart w:id="2" w:name="OLE_LINK3"/>
      <w:r>
        <w:rPr>
          <w:rFonts w:hint="eastAsia" w:ascii="Times New Roman" w:hAnsi="Times New Roman" w:cs="Times New Roman"/>
          <w:sz w:val="24"/>
          <w:szCs w:val="24"/>
          <w:lang w:val="en-US" w:eastAsia="zh-CN"/>
        </w:rPr>
        <w:t>字号0.125英寸</w:t>
      </w:r>
      <w:r>
        <w:rPr>
          <w:rFonts w:hint="eastAsia" w:cs="Times New Roman"/>
          <w:sz w:val="24"/>
          <w:szCs w:val="24"/>
          <w:lang w:val="en-US" w:eastAsia="zh-CN"/>
        </w:rPr>
        <w:t>(0.317cm)</w:t>
      </w:r>
      <w:r>
        <w:rPr>
          <w:rFonts w:hint="eastAsia" w:ascii="Times New Roman" w:hAnsi="Times New Roman" w:cs="Times New Roman"/>
          <w:sz w:val="24"/>
          <w:szCs w:val="24"/>
          <w:lang w:val="en-US" w:eastAsia="zh-CN"/>
        </w:rPr>
        <w:t>或0.09375英寸</w:t>
      </w:r>
      <w:r>
        <w:rPr>
          <w:rFonts w:hint="eastAsia" w:cs="Times New Roman"/>
          <w:sz w:val="24"/>
          <w:szCs w:val="24"/>
          <w:lang w:val="en-US" w:eastAsia="zh-CN"/>
        </w:rPr>
        <w:t>(0.238cm)</w:t>
      </w:r>
      <w:r>
        <w:rPr>
          <w:rFonts w:hint="eastAsia" w:ascii="Times New Roman" w:hAnsi="Times New Roman" w:cs="Times New Roman"/>
          <w:sz w:val="24"/>
          <w:szCs w:val="24"/>
          <w:lang w:val="en-US" w:eastAsia="zh-CN"/>
        </w:rPr>
        <w:t>大</w:t>
      </w:r>
      <w:bookmarkEnd w:id="2"/>
    </w:p>
    <w:p>
      <w:pPr>
        <w:numPr>
          <w:ilvl w:val="0"/>
          <w:numId w:val="0"/>
        </w:numPr>
        <w:jc w:val="left"/>
        <w:rPr>
          <w:rFonts w:hint="default"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材质</w:t>
      </w:r>
      <w:r>
        <w:rPr>
          <w:rFonts w:hint="default" w:ascii="Times New Roman" w:hAnsi="Times New Roman" w:cs="Times New Roman"/>
          <w:b/>
          <w:bCs/>
          <w:sz w:val="24"/>
          <w:szCs w:val="24"/>
          <w:lang w:val="en-US" w:eastAsia="zh-CN"/>
        </w:rPr>
        <w:t>:</w:t>
      </w:r>
      <w:r>
        <w:rPr>
          <w:rFonts w:hint="default" w:ascii="Times New Roman" w:hAnsi="Times New Roman" w:cs="Times New Roman"/>
          <w:sz w:val="24"/>
          <w:szCs w:val="24"/>
          <w:lang w:val="en-US" w:eastAsia="zh-CN"/>
        </w:rPr>
        <w:t>铝基，并需深蓝</w:t>
      </w:r>
      <w:r>
        <w:rPr>
          <w:rFonts w:hint="eastAsia" w:ascii="Times New Roman" w:hAnsi="Times New Roman" w:cs="Times New Roman"/>
          <w:sz w:val="24"/>
          <w:szCs w:val="24"/>
          <w:lang w:val="en-US" w:eastAsia="zh-CN"/>
        </w:rPr>
        <w:t>色</w:t>
      </w:r>
      <w:r>
        <w:rPr>
          <w:rFonts w:hint="default" w:ascii="Times New Roman" w:hAnsi="Times New Roman" w:cs="Times New Roman"/>
          <w:sz w:val="24"/>
          <w:szCs w:val="24"/>
          <w:lang w:val="en-US" w:eastAsia="zh-CN"/>
        </w:rPr>
        <w:t>染色处理</w:t>
      </w:r>
    </w:p>
    <w:p>
      <w:pPr>
        <w:numPr>
          <w:ilvl w:val="0"/>
          <w:numId w:val="0"/>
        </w:numPr>
        <w:jc w:val="left"/>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品质:</w:t>
      </w:r>
      <w:r>
        <w:rPr>
          <w:rFonts w:hint="default" w:ascii="Times New Roman" w:hAnsi="Times New Roman" w:cs="Times New Roman"/>
          <w:sz w:val="24"/>
          <w:szCs w:val="24"/>
          <w:lang w:val="en-US" w:eastAsia="zh-CN"/>
        </w:rPr>
        <w:t>着色均匀，细</w:t>
      </w:r>
      <w:r>
        <w:rPr>
          <w:rFonts w:hint="eastAsia" w:cs="Times New Roman"/>
          <w:sz w:val="24"/>
          <w:szCs w:val="24"/>
          <w:lang w:val="en-US" w:eastAsia="zh-CN"/>
        </w:rPr>
        <w:t>颗</w:t>
      </w:r>
      <w:r>
        <w:rPr>
          <w:rFonts w:hint="default" w:ascii="Times New Roman" w:hAnsi="Times New Roman" w:cs="Times New Roman"/>
          <w:sz w:val="24"/>
          <w:szCs w:val="24"/>
          <w:lang w:val="en-US" w:eastAsia="zh-CN"/>
        </w:rPr>
        <w:t>粒蚀刻，外观缎质，无污垢、油渍、污迹等有损其价值的缺陷</w:t>
      </w:r>
    </w:p>
    <w:p>
      <w:pPr>
        <w:numPr>
          <w:ilvl w:val="0"/>
          <w:numId w:val="0"/>
        </w:numPr>
        <w:jc w:val="left"/>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厚度:</w:t>
      </w:r>
      <w:r>
        <w:rPr>
          <w:rFonts w:hint="eastAsia" w:ascii="宋体" w:hAnsi="宋体" w:eastAsia="宋体" w:cs="宋体"/>
          <w:b w:val="0"/>
          <w:bCs w:val="0"/>
          <w:sz w:val="24"/>
          <w:szCs w:val="24"/>
          <w:lang w:val="en-US" w:eastAsia="zh-CN"/>
        </w:rPr>
        <w:t>按A.S.T.M.第B137.45号标准测试,</w:t>
      </w:r>
      <w:r>
        <w:rPr>
          <w:rFonts w:hint="default" w:ascii="Times New Roman" w:hAnsi="Times New Roman" w:cs="Times New Roman"/>
          <w:sz w:val="24"/>
          <w:szCs w:val="24"/>
          <w:lang w:val="en-US" w:eastAsia="zh-CN"/>
        </w:rPr>
        <w:t>表面涂层的最小厚度应为0.00035</w:t>
      </w:r>
      <w:r>
        <w:rPr>
          <w:rFonts w:hint="eastAsia" w:ascii="Times New Roman" w:hAnsi="Times New Roman" w:cs="Times New Roman"/>
          <w:sz w:val="24"/>
          <w:szCs w:val="24"/>
          <w:lang w:val="en-US" w:eastAsia="zh-CN"/>
        </w:rPr>
        <w:t>英寸</w:t>
      </w:r>
      <w:r>
        <w:rPr>
          <w:rFonts w:hint="eastAsia" w:cs="Times New Roman"/>
          <w:sz w:val="24"/>
          <w:szCs w:val="24"/>
          <w:lang w:val="en-US" w:eastAsia="zh-CN"/>
        </w:rPr>
        <w:t>(0.00088cm)</w:t>
      </w:r>
    </w:p>
    <w:p>
      <w:pPr>
        <w:numPr>
          <w:ilvl w:val="0"/>
          <w:numId w:val="0"/>
        </w:numPr>
        <w:jc w:val="left"/>
        <w:rPr>
          <w:rFonts w:hint="eastAsia"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颜色规格:</w:t>
      </w:r>
      <w:r>
        <w:rPr>
          <w:rFonts w:hint="eastAsia" w:ascii="Times New Roman" w:hAnsi="Times New Roman" w:cs="Times New Roman"/>
          <w:sz w:val="24"/>
          <w:szCs w:val="24"/>
          <w:lang w:val="en-US" w:eastAsia="zh-CN"/>
        </w:rPr>
        <w:t>涂层应为深蓝色</w:t>
      </w:r>
      <w:r>
        <w:rPr>
          <w:rFonts w:hint="eastAsia" w:cs="Times New Roman"/>
          <w:sz w:val="24"/>
          <w:szCs w:val="24"/>
          <w:lang w:val="en-US" w:eastAsia="zh-CN"/>
        </w:rPr>
        <w:t>钢化</w:t>
      </w:r>
      <w:r>
        <w:rPr>
          <w:rFonts w:hint="eastAsia" w:ascii="Times New Roman" w:hAnsi="Times New Roman" w:cs="Times New Roman"/>
          <w:sz w:val="24"/>
          <w:szCs w:val="24"/>
          <w:lang w:val="en-US" w:eastAsia="zh-CN"/>
        </w:rPr>
        <w:t>铝</w:t>
      </w:r>
    </w:p>
    <w:p>
      <w:pPr>
        <w:numPr>
          <w:ilvl w:val="0"/>
          <w:numId w:val="0"/>
        </w:numPr>
        <w:jc w:val="left"/>
        <w:rPr>
          <w:rFonts w:hint="eastAsia"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标签颜色</w:t>
      </w:r>
      <w:r>
        <w:rPr>
          <w:rFonts w:hint="eastAsia" w:ascii="Times New Roman" w:hAnsi="Times New Roman" w:cs="Times New Roman"/>
          <w:sz w:val="24"/>
          <w:szCs w:val="24"/>
          <w:lang w:val="en-US" w:eastAsia="zh-CN"/>
        </w:rPr>
        <w:t>:2021年的3年标签颜色为深蓝色。</w:t>
      </w:r>
      <w:r>
        <w:rPr>
          <w:rFonts w:hint="eastAsia" w:cs="Times New Roman"/>
          <w:sz w:val="24"/>
          <w:szCs w:val="24"/>
          <w:lang w:val="en-US" w:eastAsia="zh-CN"/>
        </w:rPr>
        <w:t>若</w:t>
      </w:r>
      <w:r>
        <w:rPr>
          <w:rFonts w:hint="eastAsia" w:ascii="Times New Roman" w:hAnsi="Times New Roman" w:cs="Times New Roman"/>
          <w:sz w:val="24"/>
          <w:szCs w:val="24"/>
          <w:lang w:val="en-US" w:eastAsia="zh-CN"/>
        </w:rPr>
        <w:t>合同延期，机构将在</w:t>
      </w:r>
      <w:r>
        <w:rPr>
          <w:rFonts w:hint="eastAsia" w:cs="Times New Roman"/>
          <w:sz w:val="24"/>
          <w:szCs w:val="24"/>
          <w:lang w:val="en-US" w:eastAsia="zh-CN"/>
        </w:rPr>
        <w:t>下</w:t>
      </w:r>
      <w:r>
        <w:rPr>
          <w:rFonts w:hint="eastAsia" w:ascii="Times New Roman" w:hAnsi="Times New Roman" w:cs="Times New Roman"/>
          <w:sz w:val="24"/>
          <w:szCs w:val="24"/>
          <w:lang w:val="en-US" w:eastAsia="zh-CN"/>
        </w:rPr>
        <w:t>订单时通知被授予供应商3年标签的颜色。</w:t>
      </w:r>
      <w:r>
        <w:rPr>
          <w:rFonts w:hint="eastAsia" w:cs="Times New Roman"/>
          <w:sz w:val="24"/>
          <w:szCs w:val="24"/>
          <w:lang w:val="en-US" w:eastAsia="zh-CN"/>
        </w:rPr>
        <w:t>投标时</w:t>
      </w:r>
      <w:r>
        <w:rPr>
          <w:rFonts w:hint="eastAsia" w:ascii="Times New Roman" w:hAnsi="Times New Roman" w:cs="Times New Roman"/>
          <w:sz w:val="24"/>
          <w:szCs w:val="24"/>
          <w:lang w:val="en-US" w:eastAsia="zh-CN"/>
        </w:rPr>
        <w:t>供应商必须提交实际深蓝色</w:t>
      </w:r>
      <w:r>
        <w:rPr>
          <w:rFonts w:hint="eastAsia" w:cs="Times New Roman"/>
          <w:sz w:val="24"/>
          <w:szCs w:val="24"/>
          <w:lang w:val="en-US" w:eastAsia="zh-CN"/>
        </w:rPr>
        <w:t>色号</w:t>
      </w:r>
      <w:r>
        <w:rPr>
          <w:rFonts w:hint="eastAsia" w:ascii="Times New Roman" w:hAnsi="Times New Roman" w:cs="Times New Roman"/>
          <w:sz w:val="24"/>
          <w:szCs w:val="24"/>
          <w:lang w:val="en-US" w:eastAsia="zh-CN"/>
        </w:rPr>
        <w:t>。</w:t>
      </w:r>
    </w:p>
    <w:p>
      <w:pPr>
        <w:numPr>
          <w:ilvl w:val="0"/>
          <w:numId w:val="0"/>
        </w:numPr>
        <w:jc w:val="left"/>
        <w:rPr>
          <w:rFonts w:hint="eastAsia" w:ascii="Times New Roman" w:hAnsi="Times New Roman" w:cs="Times New Roman"/>
          <w:sz w:val="24"/>
          <w:szCs w:val="24"/>
          <w:lang w:val="en-US" w:eastAsia="zh-CN"/>
        </w:rPr>
      </w:pPr>
      <w:bookmarkStart w:id="3" w:name="OLE_LINK4"/>
      <w:r>
        <w:rPr>
          <w:rFonts w:hint="eastAsia" w:ascii="Times New Roman" w:hAnsi="Times New Roman" w:cs="Times New Roman"/>
          <w:b/>
          <w:bCs/>
          <w:sz w:val="24"/>
          <w:szCs w:val="24"/>
          <w:lang w:val="en-US" w:eastAsia="zh-CN"/>
        </w:rPr>
        <w:t>标签编号:</w:t>
      </w:r>
      <w:r>
        <w:rPr>
          <w:rFonts w:hint="eastAsia" w:ascii="Times New Roman" w:hAnsi="Times New Roman" w:cs="Times New Roman"/>
          <w:sz w:val="24"/>
          <w:szCs w:val="24"/>
          <w:lang w:val="en-US" w:eastAsia="zh-CN"/>
        </w:rPr>
        <w:t>每个标签按顺序编号，无被遗漏号码。如果号码遗失，被授予的供应商应向</w:t>
      </w:r>
      <w:r>
        <w:rPr>
          <w:rFonts w:hint="eastAsia" w:cs="Times New Roman"/>
          <w:sz w:val="24"/>
          <w:szCs w:val="24"/>
          <w:lang w:val="en-US" w:eastAsia="zh-CN"/>
        </w:rPr>
        <w:t>机构</w:t>
      </w:r>
      <w:r>
        <w:rPr>
          <w:rFonts w:hint="eastAsia" w:ascii="Times New Roman" w:hAnsi="Times New Roman" w:cs="Times New Roman"/>
          <w:sz w:val="24"/>
          <w:szCs w:val="24"/>
          <w:lang w:val="en-US" w:eastAsia="zh-CN"/>
        </w:rPr>
        <w:t>代表</w:t>
      </w:r>
      <w:r>
        <w:rPr>
          <w:rFonts w:hint="eastAsia" w:cs="Times New Roman"/>
          <w:sz w:val="24"/>
          <w:szCs w:val="24"/>
          <w:lang w:val="en-US" w:eastAsia="zh-CN"/>
        </w:rPr>
        <w:t>汇报</w:t>
      </w:r>
      <w:r>
        <w:rPr>
          <w:rFonts w:hint="eastAsia" w:ascii="Times New Roman" w:hAnsi="Times New Roman" w:cs="Times New Roman"/>
          <w:sz w:val="24"/>
          <w:szCs w:val="24"/>
          <w:lang w:val="en-US" w:eastAsia="zh-CN"/>
        </w:rPr>
        <w:t>遗失的号码。该号码将在</w:t>
      </w:r>
      <w:r>
        <w:rPr>
          <w:rFonts w:hint="eastAsia" w:cs="Times New Roman"/>
          <w:sz w:val="24"/>
          <w:szCs w:val="24"/>
          <w:lang w:val="en-US" w:eastAsia="zh-CN"/>
        </w:rPr>
        <w:t>授标</w:t>
      </w:r>
      <w:r>
        <w:rPr>
          <w:rFonts w:hint="eastAsia" w:ascii="Times New Roman" w:hAnsi="Times New Roman" w:cs="Times New Roman"/>
          <w:sz w:val="24"/>
          <w:szCs w:val="24"/>
          <w:lang w:val="en-US" w:eastAsia="zh-CN"/>
        </w:rPr>
        <w:t>时被</w:t>
      </w:r>
      <w:r>
        <w:rPr>
          <w:rFonts w:hint="eastAsia" w:cs="Times New Roman"/>
          <w:sz w:val="24"/>
          <w:szCs w:val="24"/>
          <w:lang w:val="en-US" w:eastAsia="zh-CN"/>
        </w:rPr>
        <w:t>告知</w:t>
      </w:r>
      <w:r>
        <w:rPr>
          <w:rFonts w:hint="eastAsia" w:ascii="Times New Roman" w:hAnsi="Times New Roman" w:cs="Times New Roman"/>
          <w:sz w:val="24"/>
          <w:szCs w:val="24"/>
          <w:lang w:val="en-US" w:eastAsia="zh-CN"/>
        </w:rPr>
        <w:t>。</w:t>
      </w:r>
    </w:p>
    <w:p>
      <w:pPr>
        <w:numPr>
          <w:ilvl w:val="0"/>
          <w:numId w:val="0"/>
        </w:numPr>
        <w:jc w:val="left"/>
        <w:rPr>
          <w:rFonts w:hint="eastAsia"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包装要求:</w:t>
      </w:r>
      <w:r>
        <w:rPr>
          <w:rFonts w:hint="eastAsia" w:ascii="Times New Roman" w:hAnsi="Times New Roman" w:cs="Times New Roman"/>
          <w:b w:val="0"/>
          <w:bCs w:val="0"/>
          <w:sz w:val="24"/>
          <w:szCs w:val="24"/>
          <w:lang w:val="en-US" w:eastAsia="zh-CN"/>
        </w:rPr>
        <w:t>每100个</w:t>
      </w:r>
      <w:r>
        <w:rPr>
          <w:rFonts w:hint="eastAsia" w:ascii="Times New Roman" w:hAnsi="Times New Roman" w:cs="Times New Roman"/>
          <w:sz w:val="24"/>
          <w:szCs w:val="24"/>
          <w:lang w:val="en-US" w:eastAsia="zh-CN"/>
        </w:rPr>
        <w:t>标签穿在一条直金属线上，每箱500个标签。</w:t>
      </w:r>
    </w:p>
    <w:bookmarkEnd w:id="3"/>
    <w:p>
      <w:pPr>
        <w:numPr>
          <w:ilvl w:val="0"/>
          <w:numId w:val="0"/>
        </w:numPr>
        <w:ind w:leftChars="0"/>
        <w:jc w:val="left"/>
        <w:rPr>
          <w:rFonts w:hint="eastAsia" w:ascii="Times New Roman" w:hAnsi="Times New Roman" w:cs="Times New Roman"/>
          <w:b/>
          <w:bCs/>
          <w:sz w:val="28"/>
          <w:szCs w:val="28"/>
          <w:lang w:val="en-US" w:eastAsia="zh-CN"/>
        </w:rPr>
      </w:pPr>
    </w:p>
    <w:p>
      <w:pPr>
        <w:numPr>
          <w:ilvl w:val="0"/>
          <w:numId w:val="0"/>
        </w:numPr>
        <w:ind w:leftChars="0"/>
        <w:jc w:val="left"/>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2.RABIES VACCINATION TAGS: (1 year tags)</w:t>
      </w:r>
    </w:p>
    <w:p>
      <w:pPr>
        <w:numPr>
          <w:ilvl w:val="0"/>
          <w:numId w:val="0"/>
        </w:numPr>
        <w:ind w:left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Special 5005 H 34 Tempered Aluminum .050 thick x 5/8" wide x 1 ¾" long, oblong shape, plain bright aluminum (SILVER) finish on both sides, with 1/8" attaching hole at each end set well back from edge to prevent wearing through. Tags to be serially numbered from R-000001 to R-460000 and to have the following stamped straightlined lettering on one side:</w:t>
      </w:r>
    </w:p>
    <w:p>
      <w:pPr>
        <w:numPr>
          <w:ilvl w:val="0"/>
          <w:numId w:val="0"/>
        </w:numPr>
        <w:ind w:left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N.C. Div. Of Public Health - letters approx. 1/16"</w:t>
      </w:r>
    </w:p>
    <w:p>
      <w:pPr>
        <w:numPr>
          <w:ilvl w:val="0"/>
          <w:numId w:val="0"/>
        </w:numPr>
        <w:ind w:left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R-000001 to R-460000 - letters approx. 3/16"</w:t>
      </w:r>
    </w:p>
    <w:p>
      <w:pPr>
        <w:numPr>
          <w:ilvl w:val="0"/>
          <w:numId w:val="0"/>
        </w:numPr>
        <w:ind w:left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Rabies Vaccine - letter approx. 1/16"</w:t>
      </w:r>
    </w:p>
    <w:p>
      <w:pPr>
        <w:numPr>
          <w:ilvl w:val="0"/>
          <w:numId w:val="0"/>
        </w:numPr>
        <w:ind w:left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2021 1 year- letters approx. 1/8" or 3/32"</w:t>
      </w:r>
    </w:p>
    <w:p>
      <w:pPr>
        <w:numPr>
          <w:ilvl w:val="0"/>
          <w:numId w:val="0"/>
        </w:numPr>
        <w:ind w:left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 xml:space="preserve">QUALITY: </w:t>
      </w:r>
      <w:r>
        <w:rPr>
          <w:rFonts w:hint="default" w:ascii="Times New Roman" w:hAnsi="Times New Roman" w:cs="Times New Roman"/>
          <w:b w:val="0"/>
          <w:bCs w:val="0"/>
          <w:sz w:val="24"/>
          <w:szCs w:val="24"/>
          <w:lang w:val="en-US" w:eastAsia="zh-CN"/>
        </w:rPr>
        <w:t>Color to be uniform plain bright aluminum (SILVER) free from dirt, oil, stains, and other defects detrimental to its value.</w:t>
      </w:r>
    </w:p>
    <w:p>
      <w:pPr>
        <w:numPr>
          <w:ilvl w:val="0"/>
          <w:numId w:val="0"/>
        </w:numPr>
        <w:ind w:left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TAG NUMBERING:</w:t>
      </w:r>
      <w:r>
        <w:rPr>
          <w:rFonts w:hint="default" w:ascii="Times New Roman" w:hAnsi="Times New Roman" w:cs="Times New Roman"/>
          <w:b w:val="0"/>
          <w:bCs w:val="0"/>
          <w:sz w:val="24"/>
          <w:szCs w:val="24"/>
          <w:lang w:val="en-US" w:eastAsia="zh-CN"/>
        </w:rPr>
        <w:t xml:space="preserve"> Each tag is to be sequentially numbered with no missing numbers. If numbers are missing, the awarded Vendor shall identify those missing numbers to the Agency representative. This individual will be identified at the time of award.</w:t>
      </w:r>
    </w:p>
    <w:p>
      <w:pPr>
        <w:numPr>
          <w:ilvl w:val="0"/>
          <w:numId w:val="0"/>
        </w:numPr>
        <w:ind w:left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PACKAGING REQUIREMENTS:</w:t>
      </w:r>
      <w:r>
        <w:rPr>
          <w:rFonts w:hint="default" w:ascii="Times New Roman" w:hAnsi="Times New Roman" w:cs="Times New Roman"/>
          <w:b w:val="0"/>
          <w:bCs w:val="0"/>
          <w:sz w:val="24"/>
          <w:szCs w:val="24"/>
          <w:lang w:val="en-US" w:eastAsia="zh-CN"/>
        </w:rPr>
        <w:t xml:space="preserve"> Tags to be packaged in units of 100 per straight wire With 500 tags per box.</w:t>
      </w:r>
    </w:p>
    <w:p>
      <w:pPr>
        <w:numPr>
          <w:ilvl w:val="0"/>
          <w:numId w:val="0"/>
        </w:numPr>
        <w:ind w:leftChars="0"/>
        <w:jc w:val="left"/>
        <w:rPr>
          <w:rFonts w:hint="default" w:ascii="Times New Roman" w:hAnsi="Times New Roman" w:cs="Times New Roman"/>
          <w:b w:val="0"/>
          <w:bCs w:val="0"/>
          <w:sz w:val="24"/>
          <w:szCs w:val="24"/>
          <w:lang w:val="en-US" w:eastAsia="zh-CN"/>
        </w:rPr>
      </w:pPr>
    </w:p>
    <w:p>
      <w:pPr>
        <w:numPr>
          <w:ilvl w:val="0"/>
          <w:numId w:val="0"/>
        </w:numPr>
        <w:jc w:val="left"/>
        <w:rPr>
          <w:rFonts w:hint="eastAsia" w:ascii="宋体" w:hAnsi="宋体" w:eastAsia="宋体" w:cs="宋体"/>
          <w:b/>
          <w:bCs/>
          <w:sz w:val="28"/>
          <w:szCs w:val="28"/>
          <w:lang w:val="en-US" w:eastAsia="zh-CN"/>
        </w:rPr>
      </w:pPr>
      <w:r>
        <w:rPr>
          <w:rFonts w:hint="eastAsia" w:ascii="Times New Roman" w:hAnsi="Times New Roman" w:cs="Times New Roman"/>
          <w:b w:val="0"/>
          <w:bCs w:val="0"/>
          <w:sz w:val="24"/>
          <w:szCs w:val="24"/>
          <w:lang w:val="en-US" w:eastAsia="zh-CN"/>
        </w:rPr>
        <w:t>2.</w:t>
      </w:r>
      <w:r>
        <w:rPr>
          <w:rFonts w:hint="eastAsia" w:ascii="宋体" w:hAnsi="宋体" w:eastAsia="宋体" w:cs="宋体"/>
          <w:b/>
          <w:bCs/>
          <w:sz w:val="28"/>
          <w:szCs w:val="28"/>
          <w:lang w:val="en-US" w:eastAsia="zh-CN"/>
        </w:rPr>
        <w:t>狂犬病疫苗标签:(</w:t>
      </w:r>
      <w:r>
        <w:rPr>
          <w:rFonts w:hint="eastAsia" w:ascii="宋体" w:hAnsi="宋体" w:cs="宋体"/>
          <w:b/>
          <w:bCs/>
          <w:sz w:val="28"/>
          <w:szCs w:val="28"/>
          <w:lang w:val="en-US" w:eastAsia="zh-CN"/>
        </w:rPr>
        <w:t>1</w:t>
      </w:r>
      <w:r>
        <w:rPr>
          <w:rFonts w:hint="eastAsia" w:ascii="宋体" w:hAnsi="宋体" w:eastAsia="宋体" w:cs="宋体"/>
          <w:b/>
          <w:bCs/>
          <w:sz w:val="28"/>
          <w:szCs w:val="28"/>
          <w:lang w:val="en-US" w:eastAsia="zh-CN"/>
        </w:rPr>
        <w:t>年标签)</w:t>
      </w:r>
    </w:p>
    <w:p>
      <w:pPr>
        <w:numPr>
          <w:ilvl w:val="0"/>
          <w:numId w:val="0"/>
        </w:numPr>
        <w:ind w:left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特殊5005 H 34</w:t>
      </w:r>
      <w:r>
        <w:rPr>
          <w:rFonts w:hint="eastAsia" w:cs="Times New Roman"/>
          <w:b w:val="0"/>
          <w:bCs w:val="0"/>
          <w:sz w:val="24"/>
          <w:szCs w:val="24"/>
          <w:lang w:val="en-US" w:eastAsia="zh-CN"/>
        </w:rPr>
        <w:t>钢化</w:t>
      </w:r>
      <w:r>
        <w:rPr>
          <w:rFonts w:hint="default" w:ascii="Times New Roman" w:hAnsi="Times New Roman" w:cs="Times New Roman"/>
          <w:b w:val="0"/>
          <w:bCs w:val="0"/>
          <w:sz w:val="24"/>
          <w:szCs w:val="24"/>
          <w:lang w:val="en-US" w:eastAsia="zh-CN"/>
        </w:rPr>
        <w:t>铝,0.050英寸厚,0.625英寸宽,1.75英寸长,长方形,纯亮铝(银</w:t>
      </w:r>
      <w:r>
        <w:rPr>
          <w:rFonts w:hint="eastAsia" w:ascii="Times New Roman" w:hAnsi="Times New Roman" w:cs="Times New Roman"/>
          <w:b w:val="0"/>
          <w:bCs w:val="0"/>
          <w:sz w:val="24"/>
          <w:szCs w:val="24"/>
          <w:lang w:val="en-US" w:eastAsia="zh-CN"/>
        </w:rPr>
        <w:t>色</w:t>
      </w:r>
      <w:r>
        <w:rPr>
          <w:rFonts w:hint="default" w:ascii="Times New Roman" w:hAnsi="Times New Roman" w:cs="Times New Roman"/>
          <w:b w:val="0"/>
          <w:bCs w:val="0"/>
          <w:sz w:val="24"/>
          <w:szCs w:val="24"/>
          <w:lang w:val="en-US" w:eastAsia="zh-CN"/>
        </w:rPr>
        <w:t>)抛光两面,每个的尾部有防止磨损的距离边缘0.125英寸的连接孔.标签按顺序编号，从</w:t>
      </w:r>
      <w:r>
        <w:rPr>
          <w:rFonts w:hint="eastAsia" w:ascii="Times New Roman" w:hAnsi="Times New Roman" w:cs="Times New Roman"/>
          <w:b w:val="0"/>
          <w:bCs w:val="0"/>
          <w:sz w:val="24"/>
          <w:szCs w:val="24"/>
          <w:lang w:val="en-US" w:eastAsia="zh-CN"/>
        </w:rPr>
        <w:t>R-</w:t>
      </w:r>
      <w:r>
        <w:rPr>
          <w:rFonts w:hint="default" w:ascii="Times New Roman" w:hAnsi="Times New Roman" w:cs="Times New Roman"/>
          <w:b w:val="0"/>
          <w:bCs w:val="0"/>
          <w:sz w:val="24"/>
          <w:szCs w:val="24"/>
          <w:lang w:val="en-US" w:eastAsia="zh-CN"/>
        </w:rPr>
        <w:t>000001到</w:t>
      </w:r>
      <w:r>
        <w:rPr>
          <w:rFonts w:hint="eastAsia" w:ascii="Times New Roman" w:hAnsi="Times New Roman" w:cs="Times New Roman"/>
          <w:b w:val="0"/>
          <w:bCs w:val="0"/>
          <w:sz w:val="24"/>
          <w:szCs w:val="24"/>
          <w:lang w:val="en-US" w:eastAsia="zh-CN"/>
        </w:rPr>
        <w:t>R-46</w:t>
      </w:r>
      <w:r>
        <w:rPr>
          <w:rFonts w:hint="default" w:ascii="Times New Roman" w:hAnsi="Times New Roman" w:cs="Times New Roman"/>
          <w:b w:val="0"/>
          <w:bCs w:val="0"/>
          <w:sz w:val="24"/>
          <w:szCs w:val="24"/>
          <w:lang w:val="en-US" w:eastAsia="zh-CN"/>
        </w:rPr>
        <w:t>0000，并在一面印有下列字母</w:t>
      </w:r>
      <w:r>
        <w:rPr>
          <w:rFonts w:hint="eastAsia" w:cs="Times New Roman"/>
          <w:b w:val="0"/>
          <w:bCs w:val="0"/>
          <w:sz w:val="24"/>
          <w:szCs w:val="24"/>
          <w:lang w:val="en-US" w:eastAsia="zh-CN"/>
        </w:rPr>
        <w:t>(直线印刷)</w:t>
      </w:r>
      <w:r>
        <w:rPr>
          <w:rFonts w:hint="default" w:ascii="Times New Roman" w:hAnsi="Times New Roman" w:cs="Times New Roman"/>
          <w:b w:val="0"/>
          <w:bCs w:val="0"/>
          <w:sz w:val="24"/>
          <w:szCs w:val="24"/>
          <w:lang w:val="en-US" w:eastAsia="zh-CN"/>
        </w:rPr>
        <w:t>:</w:t>
      </w:r>
    </w:p>
    <w:p>
      <w:pPr>
        <w:numPr>
          <w:ilvl w:val="0"/>
          <w:numId w:val="0"/>
        </w:numPr>
        <w:ind w:left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N.C. Div. Of Public Health </w:t>
      </w:r>
      <w:r>
        <w:rPr>
          <w:rFonts w:hint="eastAsia"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字号0.0625英寸(0.158cm)大</w:t>
      </w:r>
    </w:p>
    <w:p>
      <w:pPr>
        <w:numPr>
          <w:ilvl w:val="0"/>
          <w:numId w:val="0"/>
        </w:numPr>
        <w:ind w:left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R-000001 to R-460000 </w:t>
      </w:r>
      <w:r>
        <w:rPr>
          <w:rFonts w:hint="eastAsia"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-字号0.1875英寸(0.476cm)大</w:t>
      </w:r>
    </w:p>
    <w:p>
      <w:pPr>
        <w:numPr>
          <w:ilvl w:val="0"/>
          <w:numId w:val="0"/>
        </w:numPr>
        <w:ind w:left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Rabies Vaccine </w:t>
      </w:r>
      <w:r>
        <w:rPr>
          <w:rFonts w:hint="eastAsia"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字号0.0625英寸(0.158cm)大</w:t>
      </w:r>
    </w:p>
    <w:p>
      <w:pPr>
        <w:numPr>
          <w:ilvl w:val="0"/>
          <w:numId w:val="0"/>
        </w:numPr>
        <w:ind w:left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2021 1 year</w:t>
      </w:r>
      <w:r>
        <w:rPr>
          <w:rFonts w:hint="eastAsia"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字号0.125英寸(0.317cm)或0.09375英寸(0.238cm)大</w:t>
      </w:r>
    </w:p>
    <w:p>
      <w:pPr>
        <w:numPr>
          <w:ilvl w:val="0"/>
          <w:numId w:val="0"/>
        </w:numPr>
        <w:ind w:left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品质:色泽均匀、平整明亮的铝(银</w:t>
      </w:r>
      <w:r>
        <w:rPr>
          <w:rFonts w:hint="eastAsia" w:ascii="Times New Roman" w:hAnsi="Times New Roman" w:cs="Times New Roman"/>
          <w:b w:val="0"/>
          <w:bCs w:val="0"/>
          <w:sz w:val="24"/>
          <w:szCs w:val="24"/>
          <w:lang w:val="en-US" w:eastAsia="zh-CN"/>
        </w:rPr>
        <w:t>色</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w:t>
      </w:r>
      <w:r>
        <w:rPr>
          <w:rFonts w:hint="default" w:ascii="Times New Roman" w:hAnsi="Times New Roman" w:cs="Times New Roman"/>
          <w:b w:val="0"/>
          <w:bCs w:val="0"/>
          <w:sz w:val="24"/>
          <w:szCs w:val="24"/>
          <w:lang w:val="en-US" w:eastAsia="zh-CN"/>
        </w:rPr>
        <w:t>无污垢、油污、污迹等有损其价值的缺陷。</w:t>
      </w:r>
    </w:p>
    <w:p>
      <w:pPr>
        <w:numPr>
          <w:ilvl w:val="0"/>
          <w:numId w:val="0"/>
        </w:numPr>
        <w:ind w:left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标签编号:每个标签按顺序编号，无被遗漏号码。如果号码遗失，被授予的供应商应向代理代表确认遗失的号码。该号码将在颁奖时被确认。</w:t>
      </w:r>
    </w:p>
    <w:p>
      <w:pPr>
        <w:numPr>
          <w:ilvl w:val="0"/>
          <w:numId w:val="0"/>
        </w:numPr>
        <w:ind w:left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包装要求:每100个标签穿在一条直金属线上，每箱500个标签。</w:t>
      </w:r>
    </w:p>
    <w:p>
      <w:pPr>
        <w:numPr>
          <w:ilvl w:val="0"/>
          <w:numId w:val="0"/>
        </w:numPr>
        <w:ind w:leftChars="0"/>
        <w:jc w:val="left"/>
        <w:rPr>
          <w:rFonts w:hint="default" w:ascii="Times New Roman" w:hAnsi="Times New Roman" w:cs="Times New Roman"/>
          <w:b w:val="0"/>
          <w:bCs w:val="0"/>
          <w:sz w:val="24"/>
          <w:szCs w:val="24"/>
          <w:lang w:val="en-US" w:eastAsia="zh-CN"/>
        </w:rPr>
      </w:pPr>
    </w:p>
    <w:p>
      <w:pPr>
        <w:numPr>
          <w:ilvl w:val="0"/>
          <w:numId w:val="0"/>
        </w:numPr>
        <w:ind w:leftChars="0"/>
        <w:jc w:val="left"/>
        <w:rPr>
          <w:rFonts w:hint="default" w:ascii="Times New Roman" w:hAnsi="Times New Roman" w:cs="Times New Roman"/>
          <w:b w:val="0"/>
          <w:bCs w:val="0"/>
          <w:sz w:val="24"/>
          <w:szCs w:val="24"/>
          <w:lang w:val="en-US" w:eastAsia="zh-CN"/>
        </w:rPr>
      </w:pPr>
      <w:r>
        <w:rPr>
          <w:rFonts w:hint="eastAsia" w:ascii="Times New Roman" w:hAnsi="Times New Roman" w:cs="Times New Roman"/>
          <w:b/>
          <w:bCs/>
          <w:sz w:val="28"/>
          <w:szCs w:val="28"/>
          <w:lang w:val="en-US" w:eastAsia="zh-CN"/>
        </w:rPr>
        <w:t>3.</w:t>
      </w:r>
      <w:r>
        <w:rPr>
          <w:rFonts w:hint="default" w:ascii="Times New Roman" w:hAnsi="Times New Roman" w:cs="Times New Roman"/>
          <w:b/>
          <w:bCs/>
          <w:sz w:val="28"/>
          <w:szCs w:val="28"/>
          <w:lang w:val="en-US" w:eastAsia="zh-CN"/>
        </w:rPr>
        <w:t>Single Plane 'S' Hooks (Galvanized)</w:t>
      </w:r>
      <w:r>
        <w:rPr>
          <w:rFonts w:hint="default" w:ascii="Times New Roman" w:hAnsi="Times New Roman" w:cs="Times New Roman"/>
          <w:b w:val="0"/>
          <w:bCs w:val="0"/>
          <w:sz w:val="24"/>
          <w:szCs w:val="24"/>
          <w:lang w:val="en-US" w:eastAsia="zh-CN"/>
        </w:rPr>
        <w:t xml:space="preserve"> </w:t>
      </w:r>
    </w:p>
    <w:p>
      <w:pPr>
        <w:numPr>
          <w:ilvl w:val="0"/>
          <w:numId w:val="0"/>
        </w:numPr>
        <w:ind w:left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w:t>
      </w:r>
      <w:bookmarkStart w:id="4" w:name="OLE_LINK5"/>
      <w:r>
        <w:rPr>
          <w:rFonts w:hint="default" w:ascii="Times New Roman" w:hAnsi="Times New Roman" w:cs="Times New Roman"/>
          <w:b w:val="0"/>
          <w:bCs w:val="0"/>
          <w:sz w:val="24"/>
          <w:szCs w:val="24"/>
          <w:lang w:val="en-US" w:eastAsia="zh-CN"/>
        </w:rPr>
        <w:t>National Band &amp; Tag Item 1502</w:t>
      </w:r>
      <w:bookmarkEnd w:id="4"/>
      <w:r>
        <w:rPr>
          <w:rFonts w:hint="default" w:ascii="Times New Roman" w:hAnsi="Times New Roman" w:cs="Times New Roman"/>
          <w:b w:val="0"/>
          <w:bCs w:val="0"/>
          <w:sz w:val="24"/>
          <w:szCs w:val="24"/>
          <w:lang w:val="en-US" w:eastAsia="zh-CN"/>
        </w:rPr>
        <w:t xml:space="preserve"> and or functionally</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equivalent.</w:t>
      </w:r>
    </w:p>
    <w:p>
      <w:pPr>
        <w:numPr>
          <w:ilvl w:val="0"/>
          <w:numId w:val="0"/>
        </w:numPr>
        <w:ind w:leftChars="0"/>
        <w:jc w:val="left"/>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1″ high x .091 dia</w:t>
      </w:r>
    </w:p>
    <w:p>
      <w:pPr>
        <w:numPr>
          <w:ilvl w:val="0"/>
          <w:numId w:val="0"/>
        </w:numPr>
        <w:ind w:left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drawing>
          <wp:inline distT="0" distB="0" distL="114300" distR="114300">
            <wp:extent cx="1374140" cy="1608455"/>
            <wp:effectExtent l="0" t="0" r="16510" b="10795"/>
            <wp:docPr id="2" name="图片 2" descr="s-h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hook"/>
                    <pic:cNvPicPr>
                      <a:picLocks noChangeAspect="1"/>
                    </pic:cNvPicPr>
                  </pic:nvPicPr>
                  <pic:blipFill>
                    <a:blip r:embed="rId10"/>
                    <a:stretch>
                      <a:fillRect/>
                    </a:stretch>
                  </pic:blipFill>
                  <pic:spPr>
                    <a:xfrm>
                      <a:off x="0" y="0"/>
                      <a:ext cx="1374140" cy="1608455"/>
                    </a:xfrm>
                    <a:prstGeom prst="rect">
                      <a:avLst/>
                    </a:prstGeom>
                  </pic:spPr>
                </pic:pic>
              </a:graphicData>
            </a:graphic>
          </wp:inline>
        </w:drawing>
      </w:r>
    </w:p>
    <w:p>
      <w:pPr>
        <w:numPr>
          <w:ilvl w:val="0"/>
          <w:numId w:val="0"/>
        </w:numPr>
        <w:ind w:leftChars="0"/>
        <w:jc w:val="left"/>
        <w:rPr>
          <w:rFonts w:hint="default" w:ascii="Times New Roman" w:hAnsi="Times New Roman" w:cs="Times New Roman"/>
          <w:b w:val="0"/>
          <w:bCs w:val="0"/>
          <w:sz w:val="24"/>
          <w:szCs w:val="24"/>
          <w:lang w:val="en-US" w:eastAsia="zh-CN"/>
        </w:rPr>
      </w:pPr>
    </w:p>
    <w:p>
      <w:pPr>
        <w:numPr>
          <w:ilvl w:val="0"/>
          <w:numId w:val="0"/>
        </w:numPr>
        <w:ind w:leftChars="0"/>
        <w:jc w:val="left"/>
        <w:rPr>
          <w:rFonts w:hint="eastAsia" w:cs="Times New Roman"/>
          <w:b w:val="0"/>
          <w:bCs w:val="0"/>
          <w:sz w:val="24"/>
          <w:szCs w:val="24"/>
          <w:lang w:val="en-US" w:eastAsia="zh-CN"/>
        </w:rPr>
      </w:pPr>
      <w:r>
        <w:rPr>
          <w:rFonts w:hint="eastAsia" w:cs="Times New Roman"/>
          <w:b w:val="0"/>
          <w:bCs w:val="0"/>
          <w:sz w:val="24"/>
          <w:szCs w:val="24"/>
          <w:lang w:val="en-US" w:eastAsia="zh-CN"/>
        </w:rPr>
        <w:t>3.单面S钩(镀锌)</w:t>
      </w:r>
    </w:p>
    <w:p>
      <w:pPr>
        <w:numPr>
          <w:ilvl w:val="0"/>
          <w:numId w:val="0"/>
        </w:numPr>
        <w:ind w:leftChars="0"/>
        <w:jc w:val="left"/>
        <w:rPr>
          <w:rFonts w:hint="default" w:cs="Times New Roman"/>
          <w:b w:val="0"/>
          <w:bCs w:val="0"/>
          <w:sz w:val="24"/>
          <w:szCs w:val="24"/>
          <w:lang w:val="en-US" w:eastAsia="zh-CN"/>
        </w:rPr>
      </w:pPr>
      <w:r>
        <w:rPr>
          <w:rFonts w:hint="eastAsia" w:cs="Times New Roman"/>
          <w:b w:val="0"/>
          <w:bCs w:val="0"/>
          <w:sz w:val="24"/>
          <w:szCs w:val="24"/>
          <w:lang w:val="en-US" w:eastAsia="zh-CN"/>
        </w:rPr>
        <w:t>-参考型号National Band &amp; Tag Item 1502</w:t>
      </w:r>
    </w:p>
    <w:p>
      <w:pPr>
        <w:numPr>
          <w:ilvl w:val="0"/>
          <w:numId w:val="0"/>
        </w:numPr>
        <w:ind w:leftChars="0"/>
        <w:jc w:val="left"/>
        <w:rPr>
          <w:rFonts w:hint="default" w:ascii="Times New Roman" w:hAnsi="Times New Roman" w:cs="Times New Roman"/>
          <w:b w:val="0"/>
          <w:bCs w:val="0"/>
          <w:sz w:val="24"/>
          <w:szCs w:val="24"/>
          <w:lang w:val="en-US" w:eastAsia="zh-CN"/>
        </w:rPr>
      </w:pPr>
      <w:bookmarkStart w:id="5" w:name="OLE_LINK6"/>
      <w:r>
        <w:rPr>
          <w:rFonts w:hint="default" w:ascii="Times New Roman" w:hAnsi="Times New Roman" w:cs="Times New Roman"/>
          <w:b w:val="0"/>
          <w:bCs w:val="0"/>
          <w:sz w:val="24"/>
          <w:szCs w:val="24"/>
          <w:lang w:val="en-US" w:eastAsia="zh-CN"/>
        </w:rPr>
        <w:fldChar w:fldCharType="begin"/>
      </w:r>
      <w:r>
        <w:rPr>
          <w:rFonts w:hint="default" w:ascii="Times New Roman" w:hAnsi="Times New Roman" w:cs="Times New Roman"/>
          <w:b w:val="0"/>
          <w:bCs w:val="0"/>
          <w:sz w:val="24"/>
          <w:szCs w:val="24"/>
          <w:lang w:val="en-US" w:eastAsia="zh-CN"/>
        </w:rPr>
        <w:instrText xml:space="preserve"> HYPERLINK "https://www.nationalband.com/fasteners-accessories/" </w:instrText>
      </w:r>
      <w:r>
        <w:rPr>
          <w:rFonts w:hint="default" w:ascii="Times New Roman" w:hAnsi="Times New Roman" w:cs="Times New Roman"/>
          <w:b w:val="0"/>
          <w:bCs w:val="0"/>
          <w:sz w:val="24"/>
          <w:szCs w:val="24"/>
          <w:lang w:val="en-US" w:eastAsia="zh-CN"/>
        </w:rPr>
        <w:fldChar w:fldCharType="separate"/>
      </w:r>
      <w:r>
        <w:rPr>
          <w:rStyle w:val="11"/>
          <w:rFonts w:hint="default" w:ascii="Times New Roman" w:hAnsi="Times New Roman" w:cs="Times New Roman"/>
          <w:b w:val="0"/>
          <w:bCs w:val="0"/>
          <w:sz w:val="24"/>
          <w:szCs w:val="24"/>
          <w:lang w:val="en-US" w:eastAsia="zh-CN"/>
        </w:rPr>
        <w:t>https://www.nationalband.com/fasteners-accessories/</w:t>
      </w:r>
      <w:r>
        <w:rPr>
          <w:rFonts w:hint="default" w:ascii="Times New Roman" w:hAnsi="Times New Roman" w:cs="Times New Roman"/>
          <w:b w:val="0"/>
          <w:bCs w:val="0"/>
          <w:sz w:val="24"/>
          <w:szCs w:val="24"/>
          <w:lang w:val="en-US" w:eastAsia="zh-CN"/>
        </w:rPr>
        <w:fldChar w:fldCharType="end"/>
      </w:r>
    </w:p>
    <w:bookmarkEnd w:id="5"/>
    <w:p>
      <w:pPr>
        <w:numPr>
          <w:ilvl w:val="0"/>
          <w:numId w:val="0"/>
        </w:numPr>
        <w:ind w:leftChars="0"/>
        <w:jc w:val="left"/>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-1英寸</w:t>
      </w:r>
      <w:r>
        <w:rPr>
          <w:rFonts w:hint="eastAsia" w:cs="Times New Roman"/>
          <w:b w:val="0"/>
          <w:bCs w:val="0"/>
          <w:sz w:val="24"/>
          <w:szCs w:val="24"/>
          <w:lang w:val="en-US" w:eastAsia="zh-CN"/>
        </w:rPr>
        <w:t>(2.54cm)</w:t>
      </w:r>
      <w:r>
        <w:rPr>
          <w:rFonts w:hint="eastAsia" w:ascii="Times New Roman" w:hAnsi="Times New Roman" w:cs="Times New Roman"/>
          <w:b w:val="0"/>
          <w:bCs w:val="0"/>
          <w:sz w:val="24"/>
          <w:szCs w:val="24"/>
          <w:lang w:val="en-US" w:eastAsia="zh-CN"/>
        </w:rPr>
        <w:t>高,直径0.091英寸</w:t>
      </w:r>
      <w:r>
        <w:rPr>
          <w:rFonts w:hint="eastAsia" w:cs="Times New Roman"/>
          <w:b w:val="0"/>
          <w:bCs w:val="0"/>
          <w:sz w:val="24"/>
          <w:szCs w:val="24"/>
          <w:lang w:val="en-US" w:eastAsia="zh-CN"/>
        </w:rPr>
        <w:t>(0.23cm)</w:t>
      </w:r>
    </w:p>
    <w:p>
      <w:pPr>
        <w:numPr>
          <w:ilvl w:val="0"/>
          <w:numId w:val="0"/>
        </w:numPr>
        <w:ind w:leftChars="0"/>
        <w:jc w:val="left"/>
        <w:rPr>
          <w:rFonts w:hint="default" w:ascii="宋体" w:hAnsi="宋体" w:eastAsia="宋体" w:cs="宋体"/>
          <w:sz w:val="24"/>
          <w:szCs w:val="24"/>
          <w:lang w:val="en-US" w:eastAsia="zh-CN"/>
        </w:rPr>
      </w:pPr>
      <w:r>
        <w:rPr>
          <w:rFonts w:hint="eastAsia" w:cs="Times New Roman"/>
          <w:b/>
          <w:bCs/>
          <w:color w:val="000000"/>
          <w:sz w:val="28"/>
          <w:szCs w:val="28"/>
          <w:lang w:val="en-US" w:eastAsia="zh-CN"/>
        </w:rPr>
        <w:t xml:space="preserve">4.Split Steel Rivets (Nickell) </w:t>
      </w:r>
    </w:p>
    <w:p>
      <w:pPr>
        <w:numPr>
          <w:ilvl w:val="0"/>
          <w:numId w:val="0"/>
        </w:numPr>
        <w:ind w:leftChars="0"/>
        <w:jc w:val="left"/>
        <w:rPr>
          <w:rFonts w:hint="eastAsia" w:cs="Times New Roman"/>
          <w:b w:val="0"/>
          <w:bCs w:val="0"/>
          <w:color w:val="000000"/>
          <w:sz w:val="24"/>
          <w:szCs w:val="24"/>
          <w:lang w:val="en-US" w:eastAsia="zh-CN"/>
        </w:rPr>
      </w:pPr>
      <w:r>
        <w:rPr>
          <w:rFonts w:hint="eastAsia" w:cs="Times New Roman"/>
          <w:b w:val="0"/>
          <w:bCs w:val="0"/>
          <w:color w:val="000000"/>
          <w:sz w:val="24"/>
          <w:szCs w:val="24"/>
          <w:lang w:val="en-US" w:eastAsia="zh-CN"/>
        </w:rPr>
        <w:t>- National Band &amp; Tag Item 1508NI and or functionally equivalent.</w:t>
      </w:r>
    </w:p>
    <w:p>
      <w:pPr>
        <w:numPr>
          <w:ilvl w:val="0"/>
          <w:numId w:val="0"/>
        </w:numPr>
        <w:ind w:leftChars="0"/>
        <w:jc w:val="left"/>
        <w:rPr>
          <w:rFonts w:hint="default" w:ascii="Times New Roman" w:hAnsi="Times New Roman" w:eastAsia="宋体" w:cs="Times New Roman"/>
          <w:b w:val="0"/>
          <w:bCs w:val="0"/>
          <w:color w:val="000000"/>
          <w:sz w:val="24"/>
          <w:szCs w:val="24"/>
        </w:rPr>
      </w:pPr>
      <w:r>
        <w:rPr>
          <w:rFonts w:hint="eastAsia"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rPr>
        <w:t>1/8″ Nickel Plated</w:t>
      </w:r>
      <w:r>
        <w:rPr>
          <w:rFonts w:hint="eastAsia"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rPr>
        <w:t>needs 9/64″ hole</w:t>
      </w:r>
    </w:p>
    <w:p>
      <w:pPr>
        <w:numPr>
          <w:ilvl w:val="0"/>
          <w:numId w:val="0"/>
        </w:numPr>
        <w:ind w:leftChars="0"/>
        <w:jc w:val="left"/>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drawing>
          <wp:inline distT="0" distB="0" distL="114300" distR="114300">
            <wp:extent cx="1371600" cy="1514475"/>
            <wp:effectExtent l="0" t="0" r="0" b="9525"/>
            <wp:docPr id="3" name="图片 3" descr="riv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rivets"/>
                    <pic:cNvPicPr>
                      <a:picLocks noChangeAspect="1"/>
                    </pic:cNvPicPr>
                  </pic:nvPicPr>
                  <pic:blipFill>
                    <a:blip r:embed="rId11"/>
                    <a:stretch>
                      <a:fillRect/>
                    </a:stretch>
                  </pic:blipFill>
                  <pic:spPr>
                    <a:xfrm>
                      <a:off x="0" y="0"/>
                      <a:ext cx="1371600" cy="1514475"/>
                    </a:xfrm>
                    <a:prstGeom prst="rect">
                      <a:avLst/>
                    </a:prstGeom>
                  </pic:spPr>
                </pic:pic>
              </a:graphicData>
            </a:graphic>
          </wp:inline>
        </w:drawing>
      </w:r>
    </w:p>
    <w:p>
      <w:pPr>
        <w:numPr>
          <w:ilvl w:val="0"/>
          <w:numId w:val="0"/>
        </w:numPr>
        <w:ind w:leftChars="0"/>
        <w:jc w:val="left"/>
        <w:rPr>
          <w:rFonts w:hint="default" w:ascii="Times New Roman" w:hAnsi="Times New Roman" w:eastAsia="宋体" w:cs="Times New Roman"/>
          <w:b w:val="0"/>
          <w:bCs w:val="0"/>
          <w:color w:val="000000"/>
          <w:sz w:val="24"/>
          <w:szCs w:val="24"/>
        </w:rPr>
      </w:pPr>
    </w:p>
    <w:p>
      <w:pPr>
        <w:numPr>
          <w:ilvl w:val="0"/>
          <w:numId w:val="4"/>
        </w:numPr>
        <w:ind w:leftChars="0"/>
        <w:jc w:val="left"/>
        <w:rPr>
          <w:rFonts w:hint="eastAsia" w:cs="Times New Roman"/>
          <w:b w:val="0"/>
          <w:bCs w:val="0"/>
          <w:color w:val="000000"/>
          <w:sz w:val="24"/>
          <w:szCs w:val="24"/>
          <w:lang w:val="en-US" w:eastAsia="zh-CN"/>
        </w:rPr>
      </w:pPr>
      <w:r>
        <w:rPr>
          <w:rFonts w:hint="eastAsia" w:cs="Times New Roman"/>
          <w:b w:val="0"/>
          <w:bCs w:val="0"/>
          <w:color w:val="000000"/>
          <w:sz w:val="24"/>
          <w:szCs w:val="24"/>
          <w:lang w:val="en-US" w:eastAsia="zh-CN"/>
        </w:rPr>
        <w:t>分钢铆钉(镀镍)</w:t>
      </w:r>
    </w:p>
    <w:p>
      <w:pPr>
        <w:numPr>
          <w:ilvl w:val="0"/>
          <w:numId w:val="0"/>
        </w:numPr>
        <w:jc w:val="left"/>
        <w:rPr>
          <w:rFonts w:hint="eastAsia" w:cs="Times New Roman"/>
          <w:b w:val="0"/>
          <w:bCs w:val="0"/>
          <w:color w:val="000000"/>
          <w:sz w:val="24"/>
          <w:szCs w:val="24"/>
          <w:lang w:val="en-US" w:eastAsia="zh-CN"/>
        </w:rPr>
      </w:pPr>
      <w:r>
        <w:rPr>
          <w:rFonts w:hint="eastAsia" w:cs="Times New Roman"/>
          <w:b w:val="0"/>
          <w:bCs w:val="0"/>
          <w:color w:val="000000"/>
          <w:sz w:val="24"/>
          <w:szCs w:val="24"/>
          <w:lang w:val="en-US" w:eastAsia="zh-CN"/>
        </w:rPr>
        <w:t>-参考型号National Band &amp; Tag Item 1508NI</w:t>
      </w:r>
    </w:p>
    <w:p>
      <w:pPr>
        <w:numPr>
          <w:ilvl w:val="0"/>
          <w:numId w:val="0"/>
        </w:numPr>
        <w:jc w:val="left"/>
        <w:rPr>
          <w:rFonts w:hint="eastAsia" w:cs="Times New Roman"/>
          <w:b w:val="0"/>
          <w:bCs w:val="0"/>
          <w:color w:val="000000"/>
          <w:sz w:val="24"/>
          <w:szCs w:val="24"/>
          <w:lang w:val="en-US" w:eastAsia="zh-CN"/>
        </w:rPr>
      </w:pPr>
      <w:r>
        <w:rPr>
          <w:rFonts w:hint="eastAsia" w:cs="Times New Roman"/>
          <w:b w:val="0"/>
          <w:bCs w:val="0"/>
          <w:color w:val="000000"/>
          <w:sz w:val="24"/>
          <w:szCs w:val="24"/>
          <w:lang w:val="en-US" w:eastAsia="zh-CN"/>
        </w:rPr>
        <w:t xml:space="preserve"> </w:t>
      </w:r>
      <w:r>
        <w:rPr>
          <w:rFonts w:hint="eastAsia" w:cs="Times New Roman"/>
          <w:b w:val="0"/>
          <w:bCs w:val="0"/>
          <w:color w:val="000000"/>
          <w:sz w:val="24"/>
          <w:szCs w:val="24"/>
          <w:lang w:val="en-US" w:eastAsia="zh-CN"/>
        </w:rPr>
        <w:fldChar w:fldCharType="begin"/>
      </w:r>
      <w:r>
        <w:rPr>
          <w:rFonts w:hint="eastAsia" w:cs="Times New Roman"/>
          <w:b w:val="0"/>
          <w:bCs w:val="0"/>
          <w:color w:val="000000"/>
          <w:sz w:val="24"/>
          <w:szCs w:val="24"/>
          <w:lang w:val="en-US" w:eastAsia="zh-CN"/>
        </w:rPr>
        <w:instrText xml:space="preserve"> HYPERLINK "https://www.nationalband.com/fasteners-accessories/" </w:instrText>
      </w:r>
      <w:r>
        <w:rPr>
          <w:rFonts w:hint="eastAsia" w:cs="Times New Roman"/>
          <w:b w:val="0"/>
          <w:bCs w:val="0"/>
          <w:color w:val="000000"/>
          <w:sz w:val="24"/>
          <w:szCs w:val="24"/>
          <w:lang w:val="en-US" w:eastAsia="zh-CN"/>
        </w:rPr>
        <w:fldChar w:fldCharType="separate"/>
      </w:r>
      <w:r>
        <w:rPr>
          <w:rStyle w:val="11"/>
          <w:rFonts w:hint="eastAsia" w:cs="Times New Roman"/>
          <w:b w:val="0"/>
          <w:bCs w:val="0"/>
          <w:color w:val="000000"/>
          <w:sz w:val="24"/>
          <w:szCs w:val="24"/>
          <w:lang w:val="en-US" w:eastAsia="zh-CN"/>
        </w:rPr>
        <w:t>https://www.nationalband.com/fasteners-accessories/</w:t>
      </w:r>
      <w:r>
        <w:rPr>
          <w:rFonts w:hint="eastAsia" w:cs="Times New Roman"/>
          <w:b w:val="0"/>
          <w:bCs w:val="0"/>
          <w:color w:val="000000"/>
          <w:sz w:val="24"/>
          <w:szCs w:val="24"/>
          <w:lang w:val="en-US" w:eastAsia="zh-CN"/>
        </w:rPr>
        <w:fldChar w:fldCharType="end"/>
      </w:r>
    </w:p>
    <w:p>
      <w:pPr>
        <w:numPr>
          <w:ilvl w:val="0"/>
          <w:numId w:val="0"/>
        </w:numPr>
        <w:jc w:val="left"/>
        <w:rPr>
          <w:rFonts w:hint="default" w:cs="Times New Roman"/>
          <w:b w:val="0"/>
          <w:bCs w:val="0"/>
          <w:color w:val="000000"/>
          <w:sz w:val="24"/>
          <w:szCs w:val="24"/>
          <w:lang w:val="en-US" w:eastAsia="zh-CN"/>
        </w:rPr>
      </w:pPr>
      <w:r>
        <w:rPr>
          <w:rFonts w:hint="eastAsia" w:cs="Times New Roman"/>
          <w:b w:val="0"/>
          <w:bCs w:val="0"/>
          <w:color w:val="000000"/>
          <w:sz w:val="24"/>
          <w:szCs w:val="24"/>
          <w:lang w:val="en-US" w:eastAsia="zh-CN"/>
        </w:rPr>
        <w:t>-0.125英寸(0.317cm)镀镍加0.14英寸(0.355cm)的孔</w:t>
      </w:r>
    </w:p>
    <w:p>
      <w:pPr>
        <w:numPr>
          <w:ilvl w:val="0"/>
          <w:numId w:val="0"/>
        </w:numPr>
        <w:ind w:leftChars="0"/>
        <w:jc w:val="left"/>
        <w:rPr>
          <w:rFonts w:hint="default" w:ascii="Times New Roman" w:hAnsi="Times New Roman" w:eastAsia="宋体" w:cs="Times New Roman"/>
          <w:b w:val="0"/>
          <w:bCs w:val="0"/>
          <w:color w:val="000000"/>
          <w:sz w:val="24"/>
          <w:szCs w:val="24"/>
        </w:rPr>
      </w:pPr>
    </w:p>
    <w:p>
      <w:pPr>
        <w:numPr>
          <w:ilvl w:val="0"/>
          <w:numId w:val="5"/>
        </w:numPr>
        <w:ind w:leftChars="0"/>
        <w:jc w:val="left"/>
        <w:rPr>
          <w:rFonts w:hint="eastAsia" w:cs="Times New Roman"/>
          <w:b w:val="0"/>
          <w:bCs w:val="0"/>
          <w:color w:val="000000"/>
          <w:sz w:val="24"/>
          <w:szCs w:val="24"/>
          <w:lang w:val="en-US" w:eastAsia="zh-CN"/>
        </w:rPr>
      </w:pPr>
      <w:r>
        <w:rPr>
          <w:rFonts w:hint="eastAsia" w:cs="Times New Roman"/>
          <w:b/>
          <w:bCs/>
          <w:color w:val="000000"/>
          <w:sz w:val="28"/>
          <w:szCs w:val="28"/>
          <w:lang w:val="en-US" w:eastAsia="zh-CN"/>
        </w:rPr>
        <w:t>11/16" Split Ring (Galvanized)</w:t>
      </w:r>
      <w:r>
        <w:rPr>
          <w:rFonts w:hint="eastAsia" w:cs="Times New Roman"/>
          <w:b w:val="0"/>
          <w:bCs w:val="0"/>
          <w:color w:val="000000"/>
          <w:sz w:val="24"/>
          <w:szCs w:val="24"/>
          <w:lang w:val="en-US" w:eastAsia="zh-CN"/>
        </w:rPr>
        <w:t xml:space="preserve"> </w:t>
      </w:r>
    </w:p>
    <w:p>
      <w:pPr>
        <w:numPr>
          <w:ilvl w:val="0"/>
          <w:numId w:val="0"/>
        </w:numPr>
        <w:jc w:val="left"/>
        <w:rPr>
          <w:rFonts w:hint="eastAsia" w:cs="Times New Roman"/>
          <w:b w:val="0"/>
          <w:bCs w:val="0"/>
          <w:color w:val="000000"/>
          <w:sz w:val="24"/>
          <w:szCs w:val="24"/>
          <w:lang w:val="en-US" w:eastAsia="zh-CN"/>
        </w:rPr>
      </w:pPr>
      <w:r>
        <w:rPr>
          <w:rFonts w:hint="eastAsia" w:cs="Times New Roman"/>
          <w:b w:val="0"/>
          <w:bCs w:val="0"/>
          <w:color w:val="000000"/>
          <w:sz w:val="24"/>
          <w:szCs w:val="24"/>
          <w:lang w:val="en-US" w:eastAsia="zh-CN"/>
        </w:rPr>
        <w:t>- National Band &amp; Tag Item 1506 and or functionally equivalent.</w:t>
      </w:r>
    </w:p>
    <w:p>
      <w:pPr>
        <w:numPr>
          <w:ilvl w:val="0"/>
          <w:numId w:val="0"/>
        </w:numPr>
        <w:jc w:val="left"/>
        <w:rPr>
          <w:rFonts w:hint="eastAsia" w:cs="Times New Roman"/>
          <w:b w:val="0"/>
          <w:bCs w:val="0"/>
          <w:color w:val="000000"/>
          <w:sz w:val="24"/>
          <w:szCs w:val="24"/>
          <w:lang w:val="en-US" w:eastAsia="zh-CN"/>
        </w:rPr>
      </w:pPr>
      <w:r>
        <w:rPr>
          <w:rFonts w:hint="eastAsia" w:cs="Times New Roman"/>
          <w:b w:val="0"/>
          <w:bCs w:val="0"/>
          <w:color w:val="000000"/>
          <w:sz w:val="24"/>
          <w:szCs w:val="24"/>
          <w:lang w:val="en-US" w:eastAsia="zh-CN"/>
        </w:rPr>
        <w:t>- 11/16″outside dia</w:t>
      </w:r>
    </w:p>
    <w:p>
      <w:pPr>
        <w:numPr>
          <w:ilvl w:val="0"/>
          <w:numId w:val="0"/>
        </w:numPr>
        <w:jc w:val="left"/>
        <w:rPr>
          <w:rFonts w:hint="default" w:cs="Times New Roman"/>
          <w:b w:val="0"/>
          <w:bCs w:val="0"/>
          <w:color w:val="000000"/>
          <w:sz w:val="24"/>
          <w:szCs w:val="24"/>
          <w:lang w:val="en-US" w:eastAsia="zh-CN"/>
        </w:rPr>
      </w:pPr>
      <w:r>
        <w:rPr>
          <w:rFonts w:hint="default" w:cs="Times New Roman"/>
          <w:b w:val="0"/>
          <w:bCs w:val="0"/>
          <w:color w:val="000000"/>
          <w:sz w:val="24"/>
          <w:szCs w:val="24"/>
          <w:lang w:val="en-US" w:eastAsia="zh-CN"/>
        </w:rPr>
        <w:drawing>
          <wp:inline distT="0" distB="0" distL="114300" distR="114300">
            <wp:extent cx="1724025" cy="1543050"/>
            <wp:effectExtent l="0" t="0" r="9525" b="0"/>
            <wp:docPr id="4" name="图片 4" descr="split_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plit_ring"/>
                    <pic:cNvPicPr>
                      <a:picLocks noChangeAspect="1"/>
                    </pic:cNvPicPr>
                  </pic:nvPicPr>
                  <pic:blipFill>
                    <a:blip r:embed="rId12"/>
                    <a:stretch>
                      <a:fillRect/>
                    </a:stretch>
                  </pic:blipFill>
                  <pic:spPr>
                    <a:xfrm>
                      <a:off x="0" y="0"/>
                      <a:ext cx="1724025" cy="1543050"/>
                    </a:xfrm>
                    <a:prstGeom prst="rect">
                      <a:avLst/>
                    </a:prstGeom>
                  </pic:spPr>
                </pic:pic>
              </a:graphicData>
            </a:graphic>
          </wp:inline>
        </w:drawing>
      </w:r>
    </w:p>
    <w:p>
      <w:pPr>
        <w:numPr>
          <w:ilvl w:val="0"/>
          <w:numId w:val="0"/>
        </w:numPr>
        <w:jc w:val="left"/>
        <w:rPr>
          <w:rFonts w:hint="default" w:cs="Times New Roman"/>
          <w:b w:val="0"/>
          <w:bCs w:val="0"/>
          <w:color w:val="000000"/>
          <w:sz w:val="24"/>
          <w:szCs w:val="24"/>
          <w:lang w:val="en-US" w:eastAsia="zh-CN"/>
        </w:rPr>
      </w:pPr>
    </w:p>
    <w:p>
      <w:pPr>
        <w:numPr>
          <w:ilvl w:val="0"/>
          <w:numId w:val="0"/>
        </w:numPr>
        <w:jc w:val="left"/>
        <w:rPr>
          <w:rFonts w:hint="eastAsia" w:cs="Times New Roman"/>
          <w:b w:val="0"/>
          <w:bCs w:val="0"/>
          <w:color w:val="000000"/>
          <w:sz w:val="24"/>
          <w:szCs w:val="24"/>
          <w:lang w:val="en-US" w:eastAsia="zh-CN"/>
        </w:rPr>
      </w:pPr>
      <w:r>
        <w:rPr>
          <w:rFonts w:hint="eastAsia" w:cs="Times New Roman"/>
          <w:b w:val="0"/>
          <w:bCs w:val="0"/>
          <w:color w:val="000000"/>
          <w:sz w:val="24"/>
          <w:szCs w:val="24"/>
          <w:lang w:val="en-US" w:eastAsia="zh-CN"/>
        </w:rPr>
        <w:t>5.0.6875英寸开口环(镀锌)</w:t>
      </w:r>
    </w:p>
    <w:p>
      <w:pPr>
        <w:numPr>
          <w:ilvl w:val="0"/>
          <w:numId w:val="0"/>
        </w:numPr>
        <w:jc w:val="left"/>
        <w:rPr>
          <w:rFonts w:hint="eastAsia" w:cs="Times New Roman"/>
          <w:b w:val="0"/>
          <w:bCs w:val="0"/>
          <w:color w:val="000000"/>
          <w:sz w:val="24"/>
          <w:szCs w:val="24"/>
          <w:lang w:val="en-US" w:eastAsia="zh-CN"/>
        </w:rPr>
      </w:pPr>
      <w:r>
        <w:rPr>
          <w:rFonts w:hint="eastAsia" w:cs="Times New Roman"/>
          <w:b w:val="0"/>
          <w:bCs w:val="0"/>
          <w:color w:val="000000"/>
          <w:sz w:val="24"/>
          <w:szCs w:val="24"/>
          <w:lang w:val="en-US" w:eastAsia="zh-CN"/>
        </w:rPr>
        <w:t>-参考型号National Band &amp; Tag Item 1506</w:t>
      </w:r>
    </w:p>
    <w:p>
      <w:pPr>
        <w:numPr>
          <w:ilvl w:val="0"/>
          <w:numId w:val="0"/>
        </w:numPr>
        <w:jc w:val="left"/>
        <w:rPr>
          <w:rFonts w:hint="eastAsia" w:cs="Times New Roman"/>
          <w:b w:val="0"/>
          <w:bCs w:val="0"/>
          <w:color w:val="000000"/>
          <w:sz w:val="24"/>
          <w:szCs w:val="24"/>
          <w:lang w:val="en-US" w:eastAsia="zh-CN"/>
        </w:rPr>
      </w:pPr>
      <w:r>
        <w:rPr>
          <w:rFonts w:hint="eastAsia" w:cs="Times New Roman"/>
          <w:b w:val="0"/>
          <w:bCs w:val="0"/>
          <w:color w:val="0000FF"/>
          <w:sz w:val="24"/>
          <w:szCs w:val="24"/>
          <w:lang w:val="en-US" w:eastAsia="zh-CN"/>
        </w:rPr>
        <w:t xml:space="preserve"> </w:t>
      </w:r>
      <w:r>
        <w:rPr>
          <w:rFonts w:hint="eastAsia" w:cs="Times New Roman"/>
          <w:b w:val="0"/>
          <w:bCs w:val="0"/>
          <w:color w:val="0000FF"/>
          <w:sz w:val="24"/>
          <w:szCs w:val="24"/>
          <w:lang w:val="en-US" w:eastAsia="zh-CN"/>
        </w:rPr>
        <w:fldChar w:fldCharType="begin"/>
      </w:r>
      <w:r>
        <w:rPr>
          <w:rFonts w:hint="eastAsia" w:cs="Times New Roman"/>
          <w:b w:val="0"/>
          <w:bCs w:val="0"/>
          <w:color w:val="0000FF"/>
          <w:sz w:val="24"/>
          <w:szCs w:val="24"/>
          <w:lang w:val="en-US" w:eastAsia="zh-CN"/>
        </w:rPr>
        <w:instrText xml:space="preserve"> HYPERLINK "https://www.nationalband.com/fasteners-accessories/" </w:instrText>
      </w:r>
      <w:r>
        <w:rPr>
          <w:rFonts w:hint="eastAsia" w:cs="Times New Roman"/>
          <w:b w:val="0"/>
          <w:bCs w:val="0"/>
          <w:color w:val="0000FF"/>
          <w:sz w:val="24"/>
          <w:szCs w:val="24"/>
          <w:lang w:val="en-US" w:eastAsia="zh-CN"/>
        </w:rPr>
        <w:fldChar w:fldCharType="separate"/>
      </w:r>
      <w:r>
        <w:rPr>
          <w:rFonts w:hint="eastAsia" w:ascii="Times New Roman" w:hAnsi="Times New Roman" w:eastAsia="宋体" w:cs="Times New Roman"/>
          <w:b w:val="0"/>
          <w:bCs w:val="0"/>
          <w:color w:val="0000FF"/>
          <w:sz w:val="24"/>
          <w:szCs w:val="24"/>
          <w:u w:val="single"/>
          <w:lang w:val="en-US" w:eastAsia="zh-CN"/>
        </w:rPr>
        <w:t>https://www.nationalband.com/fasteners-accessories/</w:t>
      </w:r>
      <w:r>
        <w:rPr>
          <w:rFonts w:hint="eastAsia" w:cs="Times New Roman"/>
          <w:b w:val="0"/>
          <w:bCs w:val="0"/>
          <w:color w:val="0000FF"/>
          <w:sz w:val="24"/>
          <w:szCs w:val="24"/>
          <w:lang w:val="en-US" w:eastAsia="zh-CN"/>
        </w:rPr>
        <w:fldChar w:fldCharType="end"/>
      </w:r>
    </w:p>
    <w:p>
      <w:pPr>
        <w:numPr>
          <w:ilvl w:val="0"/>
          <w:numId w:val="0"/>
        </w:numPr>
        <w:jc w:val="left"/>
        <w:rPr>
          <w:rFonts w:hint="default" w:cs="Times New Roman"/>
          <w:b w:val="0"/>
          <w:bCs w:val="0"/>
          <w:color w:val="000000"/>
          <w:sz w:val="24"/>
          <w:szCs w:val="24"/>
          <w:lang w:val="en-US" w:eastAsia="zh-CN"/>
        </w:rPr>
      </w:pPr>
      <w:r>
        <w:rPr>
          <w:rFonts w:hint="eastAsia" w:cs="Times New Roman"/>
          <w:b w:val="0"/>
          <w:bCs w:val="0"/>
          <w:color w:val="000000"/>
          <w:sz w:val="24"/>
          <w:szCs w:val="24"/>
          <w:lang w:val="en-US" w:eastAsia="zh-CN"/>
        </w:rPr>
        <w:t>-外直径0.6875英寸(1.74cm)</w:t>
      </w:r>
    </w:p>
    <w:p>
      <w:pPr>
        <w:numPr>
          <w:ilvl w:val="0"/>
          <w:numId w:val="0"/>
        </w:numPr>
        <w:ind w:leftChars="0"/>
        <w:jc w:val="left"/>
        <w:rPr>
          <w:rFonts w:hint="default" w:ascii="Times New Roman" w:hAnsi="Times New Roman" w:eastAsia="宋体" w:cs="Times New Roman"/>
          <w:b w:val="0"/>
          <w:bCs w:val="0"/>
          <w:color w:val="000000"/>
          <w:sz w:val="24"/>
          <w:szCs w:val="24"/>
        </w:rPr>
      </w:pPr>
    </w:p>
    <w:p>
      <w:pPr>
        <w:numPr>
          <w:ilvl w:val="0"/>
          <w:numId w:val="0"/>
        </w:numPr>
        <w:ind w:leftChars="0"/>
        <w:jc w:val="left"/>
        <w:rPr>
          <w:rFonts w:hint="default" w:ascii="宋体" w:hAnsi="宋体" w:eastAsia="宋体" w:cs="宋体"/>
          <w:b w:val="0"/>
          <w:bCs w:val="0"/>
          <w:sz w:val="24"/>
          <w:szCs w:val="24"/>
          <w:lang w:val="en-US" w:eastAsia="zh-CN"/>
        </w:rPr>
      </w:pPr>
      <w:r>
        <w:rPr>
          <w:rFonts w:hint="eastAsia" w:cs="Times New Roman"/>
          <w:b w:val="0"/>
          <w:bCs w:val="0"/>
          <w:color w:val="000000"/>
          <w:sz w:val="24"/>
          <w:szCs w:val="24"/>
          <w:lang w:val="en-US" w:eastAsia="zh-CN"/>
        </w:rPr>
        <w:t>样品需满足基本大小,材质,不需要刻字,必须在11月12日到达苏州</w:t>
      </w:r>
      <w:r>
        <w:rPr>
          <w:rFonts w:hint="default" w:ascii="Times New Roman" w:hAnsi="Times New Roman" w:eastAsia="宋体" w:cs="Times New Roman"/>
          <w:b w:val="0"/>
          <w:bCs w:val="0"/>
          <w:color w:val="000000"/>
          <w:sz w:val="24"/>
          <w:szCs w:val="24"/>
        </w:rPr>
        <w:br w:type="textWrapping"/>
      </w:r>
    </w:p>
    <w:p>
      <w:pPr>
        <w:jc w:val="left"/>
        <w:rPr>
          <w:rFonts w:hint="default" w:ascii="宋体" w:hAnsi="宋体" w:eastAsia="宋体" w:cs="宋体"/>
          <w:sz w:val="24"/>
          <w:szCs w:val="24"/>
          <w:lang w:val="en-US" w:eastAsia="zh-CN"/>
        </w:rPr>
      </w:pPr>
    </w:p>
    <w:p>
      <w:pPr>
        <w:jc w:val="left"/>
        <w:rPr>
          <w:rFonts w:hint="default" w:ascii="宋体" w:hAnsi="宋体" w:cs="宋体"/>
          <w:sz w:val="24"/>
          <w:szCs w:val="24"/>
          <w:lang w:val="en-US" w:eastAsia="zh-CN"/>
        </w:rPr>
      </w:pPr>
      <w:r>
        <w:rPr>
          <w:rFonts w:hint="eastAsia" w:ascii="宋体" w:hAnsi="宋体" w:cs="宋体"/>
          <w:sz w:val="24"/>
          <w:szCs w:val="24"/>
          <w:lang w:val="en-US" w:eastAsia="zh-CN"/>
        </w:rPr>
        <w:t>送货地址：美国北卡罗莱纳,具体地址会在之后订单中给出</w:t>
      </w:r>
    </w:p>
    <w:p>
      <w:pPr>
        <w:jc w:val="left"/>
        <w:rPr>
          <w:rFonts w:hint="default" w:ascii="宋体" w:hAnsi="宋体" w:cs="宋体"/>
          <w:sz w:val="24"/>
          <w:szCs w:val="24"/>
          <w:lang w:val="en-US" w:eastAsia="zh-CN"/>
        </w:rPr>
      </w:pPr>
      <w:r>
        <w:rPr>
          <w:rFonts w:hint="eastAsia" w:ascii="宋体" w:hAnsi="宋体" w:cs="宋体"/>
          <w:sz w:val="24"/>
          <w:szCs w:val="24"/>
          <w:lang w:val="en-US" w:eastAsia="zh-CN"/>
        </w:rPr>
        <w:t>交期要求：第一批货物在12月1号后发出,在12月16号前收到;后续订单须在30个日历日内交付</w:t>
      </w:r>
    </w:p>
    <w:p>
      <w:pPr>
        <w:jc w:val="left"/>
        <w:rPr>
          <w:rFonts w:hint="default" w:ascii="宋体" w:hAnsi="宋体" w:cs="宋体"/>
          <w:sz w:val="24"/>
          <w:szCs w:val="24"/>
          <w:lang w:val="en-US" w:eastAsia="zh-CN"/>
        </w:rPr>
      </w:pPr>
      <w:r>
        <w:rPr>
          <w:rFonts w:hint="eastAsia" w:ascii="宋体" w:hAnsi="宋体" w:cs="宋体"/>
          <w:sz w:val="24"/>
          <w:szCs w:val="24"/>
          <w:lang w:val="en-US" w:eastAsia="zh-CN"/>
        </w:rPr>
        <w:t>发货要求：（一次/按需发货）按需发货</w:t>
      </w:r>
    </w:p>
    <w:p>
      <w:pPr>
        <w:jc w:val="left"/>
        <w:rPr>
          <w:rFonts w:hint="default" w:ascii="宋体" w:hAnsi="宋体" w:cs="宋体"/>
          <w:sz w:val="24"/>
          <w:szCs w:val="24"/>
          <w:lang w:val="en-US" w:eastAsia="zh-CN"/>
        </w:rPr>
      </w:pPr>
      <w:r>
        <w:rPr>
          <w:rFonts w:hint="eastAsia" w:ascii="宋体" w:hAnsi="宋体" w:cs="宋体"/>
          <w:sz w:val="24"/>
          <w:szCs w:val="24"/>
          <w:lang w:val="en-US" w:eastAsia="zh-CN"/>
        </w:rPr>
        <w:t>样品要求：</w:t>
      </w:r>
    </w:p>
    <w:p>
      <w:pPr>
        <w:jc w:val="left"/>
        <w:rPr>
          <w:rFonts w:hint="default" w:ascii="Times New Roman" w:hAnsi="Times New Roman" w:eastAsia="宋体" w:cs="Times New Roman"/>
          <w:b/>
          <w:bCs/>
          <w:sz w:val="30"/>
          <w:szCs w:val="30"/>
          <w:shd w:val="clear" w:color="auto" w:fill="FFFFFF"/>
          <w:lang w:eastAsia="zh-CN"/>
        </w:rPr>
      </w:pPr>
      <w:r>
        <w:rPr>
          <w:rFonts w:hint="default" w:ascii="Times New Roman" w:hAnsi="Times New Roman" w:eastAsia="宋体" w:cs="Times New Roman"/>
          <w:b/>
          <w:bCs/>
          <w:sz w:val="30"/>
          <w:szCs w:val="30"/>
          <w:shd w:val="clear" w:color="auto" w:fill="FFFFFF"/>
          <w:lang w:val="en-US" w:eastAsia="zh-CN"/>
        </w:rPr>
        <w:t>四、</w:t>
      </w:r>
      <w:r>
        <w:rPr>
          <w:rFonts w:hint="default" w:ascii="Times New Roman" w:hAnsi="Times New Roman" w:eastAsia="宋体" w:cs="Times New Roman"/>
          <w:b/>
          <w:bCs/>
          <w:sz w:val="30"/>
          <w:szCs w:val="30"/>
          <w:shd w:val="clear" w:color="auto" w:fill="FFFFFF"/>
        </w:rPr>
        <w:t>Remark</w:t>
      </w:r>
      <w:r>
        <w:rPr>
          <w:rFonts w:hint="default" w:ascii="Times New Roman" w:hAnsi="Times New Roman" w:eastAsia="宋体" w:cs="Times New Roman"/>
          <w:b/>
          <w:bCs/>
          <w:sz w:val="30"/>
          <w:szCs w:val="30"/>
          <w:shd w:val="clear" w:color="auto" w:fill="FFFFFF"/>
          <w:lang w:eastAsia="zh-CN"/>
        </w:rPr>
        <w:t>（</w:t>
      </w:r>
      <w:r>
        <w:rPr>
          <w:rFonts w:hint="default" w:ascii="Times New Roman" w:hAnsi="Times New Roman" w:eastAsia="宋体" w:cs="Times New Roman"/>
          <w:b/>
          <w:bCs/>
          <w:sz w:val="30"/>
          <w:szCs w:val="30"/>
          <w:shd w:val="clear" w:color="auto" w:fill="FFFFFF"/>
        </w:rPr>
        <w:t>备注</w:t>
      </w:r>
      <w:r>
        <w:rPr>
          <w:rFonts w:hint="default" w:ascii="Times New Roman" w:hAnsi="Times New Roman" w:eastAsia="宋体" w:cs="Times New Roman"/>
          <w:b/>
          <w:bCs/>
          <w:sz w:val="30"/>
          <w:szCs w:val="30"/>
          <w:shd w:val="clear" w:color="auto" w:fill="FFFFFF"/>
          <w:lang w:eastAsia="zh-CN"/>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5"/>
        <w:gridCol w:w="7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295" w:type="dxa"/>
            <w:vAlign w:val="center"/>
          </w:tcPr>
          <w:p>
            <w:pPr>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Packing包装方式</w:t>
            </w:r>
            <w:r>
              <w:rPr>
                <w:rFonts w:hint="eastAsia" w:cs="Times New Roman"/>
                <w:b w:val="0"/>
                <w:bCs w:val="0"/>
                <w:sz w:val="24"/>
                <w:szCs w:val="24"/>
                <w:vertAlign w:val="baseline"/>
                <w:lang w:val="en-US" w:eastAsia="zh-CN"/>
              </w:rPr>
              <w:t>、箱规</w:t>
            </w:r>
          </w:p>
        </w:tc>
        <w:tc>
          <w:tcPr>
            <w:tcW w:w="7001" w:type="dxa"/>
            <w:vAlign w:val="center"/>
          </w:tcPr>
          <w:p>
            <w:pPr>
              <w:jc w:val="both"/>
              <w:rPr>
                <w:rFonts w:hint="eastAsia" w:ascii="Times New Roman" w:hAnsi="Times New Roman" w:eastAsia="宋体" w:cs="Times New Roman"/>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295" w:type="dxa"/>
            <w:vAlign w:val="center"/>
          </w:tcPr>
          <w:p>
            <w:pPr>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G.W</w:t>
            </w:r>
            <w:r>
              <w:rPr>
                <w:rFonts w:hint="eastAsia" w:cs="Times New Roman"/>
                <w:b w:val="0"/>
                <w:bCs w:val="0"/>
                <w:sz w:val="24"/>
                <w:szCs w:val="24"/>
                <w:vertAlign w:val="baseline"/>
                <w:lang w:val="en-US" w:eastAsia="zh-CN"/>
              </w:rPr>
              <w:t>单箱</w:t>
            </w:r>
            <w:r>
              <w:rPr>
                <w:rFonts w:hint="default" w:ascii="Times New Roman" w:hAnsi="Times New Roman" w:eastAsia="宋体" w:cs="Times New Roman"/>
                <w:b w:val="0"/>
                <w:bCs w:val="0"/>
                <w:sz w:val="24"/>
                <w:szCs w:val="24"/>
                <w:vertAlign w:val="baseline"/>
                <w:lang w:val="en-US" w:eastAsia="zh-CN"/>
              </w:rPr>
              <w:t>毛重</w:t>
            </w:r>
          </w:p>
        </w:tc>
        <w:tc>
          <w:tcPr>
            <w:tcW w:w="7001" w:type="dxa"/>
            <w:vAlign w:val="center"/>
          </w:tcPr>
          <w:p>
            <w:pPr>
              <w:jc w:val="both"/>
              <w:rPr>
                <w:rFonts w:hint="default" w:ascii="Times New Roman" w:hAnsi="Times New Roman" w:eastAsia="宋体" w:cs="Times New Roman"/>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295" w:type="dxa"/>
            <w:vAlign w:val="center"/>
          </w:tcPr>
          <w:p>
            <w:pPr>
              <w:jc w:val="both"/>
              <w:rPr>
                <w:rFonts w:hint="default" w:ascii="Times New Roman" w:hAnsi="Times New Roman" w:eastAsia="宋体"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Volume 体积</w:t>
            </w:r>
          </w:p>
        </w:tc>
        <w:tc>
          <w:tcPr>
            <w:tcW w:w="7001" w:type="dxa"/>
            <w:vAlign w:val="center"/>
          </w:tcPr>
          <w:p>
            <w:pPr>
              <w:jc w:val="both"/>
              <w:rPr>
                <w:rFonts w:hint="default" w:ascii="Times New Roman" w:hAnsi="Times New Roman" w:eastAsia="宋体" w:cs="Times New Roman"/>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295" w:type="dxa"/>
            <w:vAlign w:val="center"/>
          </w:tcPr>
          <w:p>
            <w:pPr>
              <w:jc w:val="both"/>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HS code海关编码：</w:t>
            </w:r>
          </w:p>
        </w:tc>
        <w:tc>
          <w:tcPr>
            <w:tcW w:w="7001" w:type="dxa"/>
            <w:vAlign w:val="center"/>
          </w:tcPr>
          <w:p>
            <w:pPr>
              <w:jc w:val="both"/>
              <w:rPr>
                <w:rFonts w:hint="default" w:ascii="Times New Roman" w:hAnsi="Times New Roman" w:eastAsia="宋体" w:cs="Times New Roman"/>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295" w:type="dxa"/>
            <w:vAlign w:val="center"/>
          </w:tcPr>
          <w:p>
            <w:pPr>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Date报价日期：</w:t>
            </w:r>
            <w:bookmarkStart w:id="6" w:name="_GoBack"/>
            <w:bookmarkEnd w:id="6"/>
          </w:p>
        </w:tc>
        <w:tc>
          <w:tcPr>
            <w:tcW w:w="7001" w:type="dxa"/>
            <w:vAlign w:val="center"/>
          </w:tcPr>
          <w:p>
            <w:pPr>
              <w:jc w:val="both"/>
              <w:rPr>
                <w:rFonts w:hint="default" w:ascii="Times New Roman" w:hAnsi="Times New Roman" w:eastAsia="宋体" w:cs="Times New Roman"/>
                <w:b w:val="0"/>
                <w:bCs w:val="0"/>
                <w:sz w:val="24"/>
                <w:szCs w:val="24"/>
                <w:vertAlign w:val="baseline"/>
              </w:rPr>
            </w:pPr>
          </w:p>
        </w:tc>
      </w:tr>
    </w:tbl>
    <w:p>
      <w:pPr>
        <w:jc w:val="left"/>
        <w:rPr>
          <w:rFonts w:hint="default" w:ascii="Times New Roman" w:hAnsi="Times New Roman" w:eastAsia="宋体" w:cs="Times New Roman"/>
          <w:b w:val="0"/>
          <w:bCs w:val="0"/>
          <w:sz w:val="28"/>
          <w:szCs w:val="28"/>
          <w:shd w:val="clear" w:color="auto" w:fill="FFFFFF"/>
        </w:rPr>
      </w:pPr>
    </w:p>
    <w:p>
      <w:pPr>
        <w:jc w:val="left"/>
        <w:rPr>
          <w:rFonts w:hint="default" w:ascii="Times New Roman" w:hAnsi="Times New Roman" w:eastAsia="宋体" w:cs="Times New Roman"/>
          <w:b w:val="0"/>
          <w:bCs w:val="0"/>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926" w:bottom="1440" w:left="9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微软雅黑" w:hAnsi="微软雅黑" w:eastAsia="微软雅黑" w:cs="微软雅黑"/>
      </w:rPr>
    </w:pPr>
    <w:r>
      <w:rPr>
        <w:rFonts w:hint="eastAsia" w:ascii="微软雅黑" w:hAnsi="微软雅黑" w:eastAsia="微软雅黑" w:cs="微软雅黑"/>
      </w:rPr>
      <w:t>订单来自GOVBUY（www.governmentbuy.com）,欢迎企业登录网站获取订单，联系电话0512-63400001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r>
      <w:rPr>
        <w:rFonts w:hint="eastAsia"/>
      </w:rPr>
      <w:drawing>
        <wp:anchor distT="0" distB="0" distL="114300" distR="114300" simplePos="0" relativeHeight="251658240" behindDoc="0" locked="0" layoutInCell="1" allowOverlap="1">
          <wp:simplePos x="0" y="0"/>
          <wp:positionH relativeFrom="column">
            <wp:posOffset>-552450</wp:posOffset>
          </wp:positionH>
          <wp:positionV relativeFrom="paragraph">
            <wp:posOffset>-409575</wp:posOffset>
          </wp:positionV>
          <wp:extent cx="1756410" cy="753745"/>
          <wp:effectExtent l="0" t="0" r="0" b="0"/>
          <wp:wrapNone/>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noChangeArrowheads="1"/>
                  </pic:cNvPicPr>
                </pic:nvPicPr>
                <pic:blipFill>
                  <a:blip r:embed="rId1"/>
                  <a:srcRect/>
                  <a:stretch>
                    <a:fillRect/>
                  </a:stretch>
                </pic:blipFill>
                <pic:spPr>
                  <a:xfrm>
                    <a:off x="0" y="0"/>
                    <a:ext cx="1756410" cy="753745"/>
                  </a:xfrm>
                  <a:prstGeom prst="rect">
                    <a:avLst/>
                  </a:prstGeom>
                  <a:noFill/>
                  <a:ln w="9525" cmpd="sng">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0116F5"/>
    <w:multiLevelType w:val="singleLevel"/>
    <w:tmpl w:val="9C0116F5"/>
    <w:lvl w:ilvl="0" w:tentative="0">
      <w:start w:val="5"/>
      <w:numFmt w:val="decimal"/>
      <w:suff w:val="space"/>
      <w:lvlText w:val="%1."/>
      <w:lvlJc w:val="left"/>
    </w:lvl>
  </w:abstractNum>
  <w:abstractNum w:abstractNumId="1">
    <w:nsid w:val="E0B3A5C9"/>
    <w:multiLevelType w:val="singleLevel"/>
    <w:tmpl w:val="E0B3A5C9"/>
    <w:lvl w:ilvl="0" w:tentative="0">
      <w:start w:val="14"/>
      <w:numFmt w:val="upperLetter"/>
      <w:lvlText w:val="%1."/>
      <w:lvlJc w:val="left"/>
      <w:pPr>
        <w:tabs>
          <w:tab w:val="left" w:pos="312"/>
        </w:tabs>
      </w:pPr>
    </w:lvl>
  </w:abstractNum>
  <w:abstractNum w:abstractNumId="2">
    <w:nsid w:val="2F4235DB"/>
    <w:multiLevelType w:val="singleLevel"/>
    <w:tmpl w:val="2F4235DB"/>
    <w:lvl w:ilvl="0" w:tentative="0">
      <w:start w:val="1"/>
      <w:numFmt w:val="decimal"/>
      <w:lvlText w:val="%1."/>
      <w:lvlJc w:val="left"/>
      <w:pPr>
        <w:tabs>
          <w:tab w:val="left" w:pos="312"/>
        </w:tabs>
      </w:pPr>
    </w:lvl>
  </w:abstractNum>
  <w:abstractNum w:abstractNumId="3">
    <w:nsid w:val="2FF6A024"/>
    <w:multiLevelType w:val="singleLevel"/>
    <w:tmpl w:val="2FF6A024"/>
    <w:lvl w:ilvl="0" w:tentative="0">
      <w:start w:val="1"/>
      <w:numFmt w:val="decimal"/>
      <w:suff w:val="space"/>
      <w:lvlText w:val="%1."/>
      <w:lvlJc w:val="left"/>
    </w:lvl>
  </w:abstractNum>
  <w:abstractNum w:abstractNumId="4">
    <w:nsid w:val="7F723695"/>
    <w:multiLevelType w:val="singleLevel"/>
    <w:tmpl w:val="7F723695"/>
    <w:lvl w:ilvl="0" w:tentative="0">
      <w:start w:val="4"/>
      <w:numFmt w:val="decimal"/>
      <w:lvlText w:val="%1."/>
      <w:lvlJc w:val="left"/>
      <w:pPr>
        <w:tabs>
          <w:tab w:val="left" w:pos="312"/>
        </w:tabs>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3C"/>
    <w:rsid w:val="000000DE"/>
    <w:rsid w:val="00006E26"/>
    <w:rsid w:val="00010046"/>
    <w:rsid w:val="000171B6"/>
    <w:rsid w:val="00020C01"/>
    <w:rsid w:val="000267C7"/>
    <w:rsid w:val="00042CA4"/>
    <w:rsid w:val="00065ACB"/>
    <w:rsid w:val="000763F8"/>
    <w:rsid w:val="000903BB"/>
    <w:rsid w:val="000A0458"/>
    <w:rsid w:val="000A17F2"/>
    <w:rsid w:val="000A5941"/>
    <w:rsid w:val="000C69E9"/>
    <w:rsid w:val="000D1D0E"/>
    <w:rsid w:val="000E74D9"/>
    <w:rsid w:val="000F0E7D"/>
    <w:rsid w:val="00103B08"/>
    <w:rsid w:val="00111D25"/>
    <w:rsid w:val="00115C9B"/>
    <w:rsid w:val="001326E6"/>
    <w:rsid w:val="001520B7"/>
    <w:rsid w:val="00170559"/>
    <w:rsid w:val="00180BB3"/>
    <w:rsid w:val="00185201"/>
    <w:rsid w:val="00194E4A"/>
    <w:rsid w:val="001B5A24"/>
    <w:rsid w:val="001D1139"/>
    <w:rsid w:val="001D55EF"/>
    <w:rsid w:val="001D6517"/>
    <w:rsid w:val="001E1BEA"/>
    <w:rsid w:val="001E228A"/>
    <w:rsid w:val="001E44F3"/>
    <w:rsid w:val="001E54B8"/>
    <w:rsid w:val="001F5D9A"/>
    <w:rsid w:val="00242C46"/>
    <w:rsid w:val="00243FC4"/>
    <w:rsid w:val="00275D36"/>
    <w:rsid w:val="00283E0F"/>
    <w:rsid w:val="0028541A"/>
    <w:rsid w:val="00293F87"/>
    <w:rsid w:val="002B0D2C"/>
    <w:rsid w:val="002C4996"/>
    <w:rsid w:val="002C5E4A"/>
    <w:rsid w:val="002E2856"/>
    <w:rsid w:val="002E6A2C"/>
    <w:rsid w:val="00330C62"/>
    <w:rsid w:val="00342DB4"/>
    <w:rsid w:val="00355291"/>
    <w:rsid w:val="00357D58"/>
    <w:rsid w:val="003717E5"/>
    <w:rsid w:val="003735D3"/>
    <w:rsid w:val="00385731"/>
    <w:rsid w:val="0039231D"/>
    <w:rsid w:val="003B04BE"/>
    <w:rsid w:val="003B075B"/>
    <w:rsid w:val="003B1772"/>
    <w:rsid w:val="003B3EC9"/>
    <w:rsid w:val="003D01BC"/>
    <w:rsid w:val="00400913"/>
    <w:rsid w:val="004106A8"/>
    <w:rsid w:val="004256C0"/>
    <w:rsid w:val="00435EC2"/>
    <w:rsid w:val="00453F78"/>
    <w:rsid w:val="0046097B"/>
    <w:rsid w:val="00497606"/>
    <w:rsid w:val="004A2DCC"/>
    <w:rsid w:val="004E5975"/>
    <w:rsid w:val="004F26BA"/>
    <w:rsid w:val="00501414"/>
    <w:rsid w:val="005079D7"/>
    <w:rsid w:val="00513840"/>
    <w:rsid w:val="00516A0B"/>
    <w:rsid w:val="0051758A"/>
    <w:rsid w:val="00525C1C"/>
    <w:rsid w:val="00541A4C"/>
    <w:rsid w:val="005469A0"/>
    <w:rsid w:val="005636F8"/>
    <w:rsid w:val="0056438A"/>
    <w:rsid w:val="00573B59"/>
    <w:rsid w:val="0058353C"/>
    <w:rsid w:val="0058537B"/>
    <w:rsid w:val="00585594"/>
    <w:rsid w:val="005B28EF"/>
    <w:rsid w:val="005D73B1"/>
    <w:rsid w:val="005E7D7D"/>
    <w:rsid w:val="0061414C"/>
    <w:rsid w:val="00657B75"/>
    <w:rsid w:val="0068578D"/>
    <w:rsid w:val="00687656"/>
    <w:rsid w:val="006917F4"/>
    <w:rsid w:val="00691C2D"/>
    <w:rsid w:val="006B017D"/>
    <w:rsid w:val="006C07F6"/>
    <w:rsid w:val="006C32C6"/>
    <w:rsid w:val="006D0499"/>
    <w:rsid w:val="006D1301"/>
    <w:rsid w:val="007428D4"/>
    <w:rsid w:val="007515B0"/>
    <w:rsid w:val="00761DF5"/>
    <w:rsid w:val="00761E61"/>
    <w:rsid w:val="0077185B"/>
    <w:rsid w:val="00771DA2"/>
    <w:rsid w:val="00786BCD"/>
    <w:rsid w:val="007A3497"/>
    <w:rsid w:val="007D009F"/>
    <w:rsid w:val="007D422C"/>
    <w:rsid w:val="007D4B5D"/>
    <w:rsid w:val="007E1755"/>
    <w:rsid w:val="007F0B04"/>
    <w:rsid w:val="00813473"/>
    <w:rsid w:val="0086278F"/>
    <w:rsid w:val="008811BC"/>
    <w:rsid w:val="00885362"/>
    <w:rsid w:val="008B3CD8"/>
    <w:rsid w:val="008B6ABD"/>
    <w:rsid w:val="008C6AF0"/>
    <w:rsid w:val="008D3E81"/>
    <w:rsid w:val="008D450D"/>
    <w:rsid w:val="008D4521"/>
    <w:rsid w:val="00902688"/>
    <w:rsid w:val="0093019B"/>
    <w:rsid w:val="009404F2"/>
    <w:rsid w:val="0096654D"/>
    <w:rsid w:val="009677D3"/>
    <w:rsid w:val="00974781"/>
    <w:rsid w:val="00976B62"/>
    <w:rsid w:val="009E22BB"/>
    <w:rsid w:val="009F3A6C"/>
    <w:rsid w:val="00A04403"/>
    <w:rsid w:val="00A06899"/>
    <w:rsid w:val="00A31A6C"/>
    <w:rsid w:val="00A5285A"/>
    <w:rsid w:val="00A53FC4"/>
    <w:rsid w:val="00A57A3A"/>
    <w:rsid w:val="00A86BEF"/>
    <w:rsid w:val="00AB5D10"/>
    <w:rsid w:val="00AB5EF8"/>
    <w:rsid w:val="00AB788B"/>
    <w:rsid w:val="00AD6575"/>
    <w:rsid w:val="00B0100D"/>
    <w:rsid w:val="00B12875"/>
    <w:rsid w:val="00B16A2D"/>
    <w:rsid w:val="00B27AD2"/>
    <w:rsid w:val="00B409E9"/>
    <w:rsid w:val="00B412A1"/>
    <w:rsid w:val="00B427CB"/>
    <w:rsid w:val="00B45508"/>
    <w:rsid w:val="00B61C26"/>
    <w:rsid w:val="00B62989"/>
    <w:rsid w:val="00B63E47"/>
    <w:rsid w:val="00B70946"/>
    <w:rsid w:val="00B77226"/>
    <w:rsid w:val="00B856FE"/>
    <w:rsid w:val="00B90C76"/>
    <w:rsid w:val="00B92AE1"/>
    <w:rsid w:val="00BC0E45"/>
    <w:rsid w:val="00BD1D0E"/>
    <w:rsid w:val="00BD3D18"/>
    <w:rsid w:val="00BE5872"/>
    <w:rsid w:val="00BE63E9"/>
    <w:rsid w:val="00BE710C"/>
    <w:rsid w:val="00BF1469"/>
    <w:rsid w:val="00C02FA9"/>
    <w:rsid w:val="00C10655"/>
    <w:rsid w:val="00C10D58"/>
    <w:rsid w:val="00C21862"/>
    <w:rsid w:val="00C22BC9"/>
    <w:rsid w:val="00C402F0"/>
    <w:rsid w:val="00C444ED"/>
    <w:rsid w:val="00C5165F"/>
    <w:rsid w:val="00C52057"/>
    <w:rsid w:val="00C65AED"/>
    <w:rsid w:val="00C737D3"/>
    <w:rsid w:val="00C80302"/>
    <w:rsid w:val="00C86AED"/>
    <w:rsid w:val="00CA04E1"/>
    <w:rsid w:val="00CA74A3"/>
    <w:rsid w:val="00CB62FD"/>
    <w:rsid w:val="00CB7987"/>
    <w:rsid w:val="00CB7B57"/>
    <w:rsid w:val="00CC73A5"/>
    <w:rsid w:val="00CE3479"/>
    <w:rsid w:val="00CE6B4D"/>
    <w:rsid w:val="00D2059E"/>
    <w:rsid w:val="00D87963"/>
    <w:rsid w:val="00D87BE8"/>
    <w:rsid w:val="00D95529"/>
    <w:rsid w:val="00D97DDE"/>
    <w:rsid w:val="00DA08CB"/>
    <w:rsid w:val="00DA16BA"/>
    <w:rsid w:val="00DA51E6"/>
    <w:rsid w:val="00DD783B"/>
    <w:rsid w:val="00E01523"/>
    <w:rsid w:val="00E325E6"/>
    <w:rsid w:val="00E36977"/>
    <w:rsid w:val="00E36DBC"/>
    <w:rsid w:val="00E40F13"/>
    <w:rsid w:val="00E65EBB"/>
    <w:rsid w:val="00E810DE"/>
    <w:rsid w:val="00E81122"/>
    <w:rsid w:val="00EA3A69"/>
    <w:rsid w:val="00EC3996"/>
    <w:rsid w:val="00EC4CAE"/>
    <w:rsid w:val="00F17507"/>
    <w:rsid w:val="00F27997"/>
    <w:rsid w:val="00F368AA"/>
    <w:rsid w:val="00F461B2"/>
    <w:rsid w:val="00F47315"/>
    <w:rsid w:val="00F52EF7"/>
    <w:rsid w:val="00FA7903"/>
    <w:rsid w:val="00FB63EF"/>
    <w:rsid w:val="00FC52F2"/>
    <w:rsid w:val="00FC554D"/>
    <w:rsid w:val="00FF682A"/>
    <w:rsid w:val="01762172"/>
    <w:rsid w:val="02660123"/>
    <w:rsid w:val="04073888"/>
    <w:rsid w:val="0462603D"/>
    <w:rsid w:val="0514581B"/>
    <w:rsid w:val="05EF3DCB"/>
    <w:rsid w:val="0646701E"/>
    <w:rsid w:val="06496A05"/>
    <w:rsid w:val="0697573F"/>
    <w:rsid w:val="075A7F3B"/>
    <w:rsid w:val="07785964"/>
    <w:rsid w:val="07F2587D"/>
    <w:rsid w:val="083B266F"/>
    <w:rsid w:val="0841025C"/>
    <w:rsid w:val="092D4F45"/>
    <w:rsid w:val="09C728B1"/>
    <w:rsid w:val="0A307992"/>
    <w:rsid w:val="0A5778C6"/>
    <w:rsid w:val="0AAB579B"/>
    <w:rsid w:val="0C423D04"/>
    <w:rsid w:val="0C830096"/>
    <w:rsid w:val="0CD470E3"/>
    <w:rsid w:val="0E706984"/>
    <w:rsid w:val="0E866AD7"/>
    <w:rsid w:val="0F1F7A23"/>
    <w:rsid w:val="0F20496D"/>
    <w:rsid w:val="0F575BD7"/>
    <w:rsid w:val="0F606015"/>
    <w:rsid w:val="10472848"/>
    <w:rsid w:val="109D0F3D"/>
    <w:rsid w:val="10B27FF1"/>
    <w:rsid w:val="10EF648C"/>
    <w:rsid w:val="1113130F"/>
    <w:rsid w:val="11703578"/>
    <w:rsid w:val="11F74E4B"/>
    <w:rsid w:val="120B3DB8"/>
    <w:rsid w:val="12721CE8"/>
    <w:rsid w:val="12D84F33"/>
    <w:rsid w:val="134F1ABF"/>
    <w:rsid w:val="13AA72B6"/>
    <w:rsid w:val="14737C02"/>
    <w:rsid w:val="15511149"/>
    <w:rsid w:val="166067AD"/>
    <w:rsid w:val="16C719DA"/>
    <w:rsid w:val="178C15C2"/>
    <w:rsid w:val="17BB5948"/>
    <w:rsid w:val="182F4F1A"/>
    <w:rsid w:val="185729A4"/>
    <w:rsid w:val="18B01BA4"/>
    <w:rsid w:val="192625F4"/>
    <w:rsid w:val="1935584A"/>
    <w:rsid w:val="1A2D5CFF"/>
    <w:rsid w:val="1A5B2009"/>
    <w:rsid w:val="1AE636D9"/>
    <w:rsid w:val="1AF030ED"/>
    <w:rsid w:val="1B644EBC"/>
    <w:rsid w:val="1BA96155"/>
    <w:rsid w:val="1C05794E"/>
    <w:rsid w:val="1C330EC3"/>
    <w:rsid w:val="1D07608C"/>
    <w:rsid w:val="1E74273F"/>
    <w:rsid w:val="1F19589F"/>
    <w:rsid w:val="1F3F01A6"/>
    <w:rsid w:val="1F8960A5"/>
    <w:rsid w:val="1F9E4092"/>
    <w:rsid w:val="1FB04E94"/>
    <w:rsid w:val="1FC1398A"/>
    <w:rsid w:val="201B38F9"/>
    <w:rsid w:val="202D358F"/>
    <w:rsid w:val="20E06C47"/>
    <w:rsid w:val="22142639"/>
    <w:rsid w:val="227E122C"/>
    <w:rsid w:val="22F334A9"/>
    <w:rsid w:val="23913868"/>
    <w:rsid w:val="23975FCA"/>
    <w:rsid w:val="240149AA"/>
    <w:rsid w:val="25173474"/>
    <w:rsid w:val="252C08A3"/>
    <w:rsid w:val="259C19D4"/>
    <w:rsid w:val="25A74378"/>
    <w:rsid w:val="25FD58B6"/>
    <w:rsid w:val="266F77B8"/>
    <w:rsid w:val="26C678F3"/>
    <w:rsid w:val="27207D9D"/>
    <w:rsid w:val="277D12C9"/>
    <w:rsid w:val="27AF0BE9"/>
    <w:rsid w:val="28140220"/>
    <w:rsid w:val="288A59EA"/>
    <w:rsid w:val="28F20910"/>
    <w:rsid w:val="28F512A4"/>
    <w:rsid w:val="29FD449C"/>
    <w:rsid w:val="2A070F58"/>
    <w:rsid w:val="2A7C3B96"/>
    <w:rsid w:val="2AC32E21"/>
    <w:rsid w:val="2B136138"/>
    <w:rsid w:val="2B443971"/>
    <w:rsid w:val="2C810DC1"/>
    <w:rsid w:val="2D1B5F8D"/>
    <w:rsid w:val="2D914A51"/>
    <w:rsid w:val="2D976F1F"/>
    <w:rsid w:val="2E696523"/>
    <w:rsid w:val="2F28089F"/>
    <w:rsid w:val="2F99354E"/>
    <w:rsid w:val="2FDF726C"/>
    <w:rsid w:val="303C35E3"/>
    <w:rsid w:val="30441280"/>
    <w:rsid w:val="30835ABD"/>
    <w:rsid w:val="30F8221A"/>
    <w:rsid w:val="31080E7C"/>
    <w:rsid w:val="3184350E"/>
    <w:rsid w:val="32521563"/>
    <w:rsid w:val="32654619"/>
    <w:rsid w:val="3340670E"/>
    <w:rsid w:val="33626332"/>
    <w:rsid w:val="33AE1863"/>
    <w:rsid w:val="33DC48BC"/>
    <w:rsid w:val="33E86399"/>
    <w:rsid w:val="34946077"/>
    <w:rsid w:val="34F810D0"/>
    <w:rsid w:val="357B3733"/>
    <w:rsid w:val="36320362"/>
    <w:rsid w:val="37F26A78"/>
    <w:rsid w:val="384D0EE1"/>
    <w:rsid w:val="390E0E32"/>
    <w:rsid w:val="391C53BC"/>
    <w:rsid w:val="39805018"/>
    <w:rsid w:val="39955D57"/>
    <w:rsid w:val="3A456045"/>
    <w:rsid w:val="3A762F47"/>
    <w:rsid w:val="3BD74BE4"/>
    <w:rsid w:val="3CD13283"/>
    <w:rsid w:val="3D0C6698"/>
    <w:rsid w:val="3E745582"/>
    <w:rsid w:val="3EBB63F1"/>
    <w:rsid w:val="3F8869C7"/>
    <w:rsid w:val="401A7630"/>
    <w:rsid w:val="4151537F"/>
    <w:rsid w:val="43377418"/>
    <w:rsid w:val="43BE658B"/>
    <w:rsid w:val="44E1574C"/>
    <w:rsid w:val="44F30AB8"/>
    <w:rsid w:val="456135E5"/>
    <w:rsid w:val="45DF1BF8"/>
    <w:rsid w:val="468E57C1"/>
    <w:rsid w:val="47F1746B"/>
    <w:rsid w:val="482E718E"/>
    <w:rsid w:val="48420F1F"/>
    <w:rsid w:val="4867564B"/>
    <w:rsid w:val="48B53F9C"/>
    <w:rsid w:val="495C41CC"/>
    <w:rsid w:val="4A1C3CA2"/>
    <w:rsid w:val="4B6C408B"/>
    <w:rsid w:val="4C514581"/>
    <w:rsid w:val="4D1A0293"/>
    <w:rsid w:val="4D221BC0"/>
    <w:rsid w:val="4D7748B0"/>
    <w:rsid w:val="4F1F270A"/>
    <w:rsid w:val="4F3135DD"/>
    <w:rsid w:val="4F584B1C"/>
    <w:rsid w:val="50022DC7"/>
    <w:rsid w:val="505B0958"/>
    <w:rsid w:val="50BD5547"/>
    <w:rsid w:val="51002C27"/>
    <w:rsid w:val="518D0570"/>
    <w:rsid w:val="51B82E8C"/>
    <w:rsid w:val="527E2E29"/>
    <w:rsid w:val="53016D1D"/>
    <w:rsid w:val="532A191D"/>
    <w:rsid w:val="532F4A04"/>
    <w:rsid w:val="534268B4"/>
    <w:rsid w:val="560B6CEF"/>
    <w:rsid w:val="5665084A"/>
    <w:rsid w:val="56B73AB1"/>
    <w:rsid w:val="56B77D23"/>
    <w:rsid w:val="56F22F94"/>
    <w:rsid w:val="57363431"/>
    <w:rsid w:val="57F0579E"/>
    <w:rsid w:val="588161ED"/>
    <w:rsid w:val="58D0735F"/>
    <w:rsid w:val="59C31E74"/>
    <w:rsid w:val="5A636C47"/>
    <w:rsid w:val="5A6C26A3"/>
    <w:rsid w:val="5B1F4BC3"/>
    <w:rsid w:val="5CB51190"/>
    <w:rsid w:val="5D4C3621"/>
    <w:rsid w:val="5DBE1AE8"/>
    <w:rsid w:val="5DCE5A47"/>
    <w:rsid w:val="5E36509D"/>
    <w:rsid w:val="5ED53A8E"/>
    <w:rsid w:val="5EDB5D5C"/>
    <w:rsid w:val="5F0B2E5A"/>
    <w:rsid w:val="5F3E4984"/>
    <w:rsid w:val="60384183"/>
    <w:rsid w:val="613757E1"/>
    <w:rsid w:val="61472CFA"/>
    <w:rsid w:val="61820B2E"/>
    <w:rsid w:val="628D2846"/>
    <w:rsid w:val="64565B2A"/>
    <w:rsid w:val="648F6AE8"/>
    <w:rsid w:val="656D287E"/>
    <w:rsid w:val="65BC7175"/>
    <w:rsid w:val="66337A29"/>
    <w:rsid w:val="678903DB"/>
    <w:rsid w:val="67CF1B04"/>
    <w:rsid w:val="69035E08"/>
    <w:rsid w:val="69A049BB"/>
    <w:rsid w:val="69E261E5"/>
    <w:rsid w:val="6A592292"/>
    <w:rsid w:val="6AB725D7"/>
    <w:rsid w:val="6C0B5C81"/>
    <w:rsid w:val="6C87212E"/>
    <w:rsid w:val="6D2E789E"/>
    <w:rsid w:val="6DAA36A8"/>
    <w:rsid w:val="6E244ACC"/>
    <w:rsid w:val="6EB44DD9"/>
    <w:rsid w:val="6ECE0F20"/>
    <w:rsid w:val="6EEC3A69"/>
    <w:rsid w:val="6F22440B"/>
    <w:rsid w:val="6F8219F4"/>
    <w:rsid w:val="6FF603A9"/>
    <w:rsid w:val="701A5722"/>
    <w:rsid w:val="7028109E"/>
    <w:rsid w:val="70E25460"/>
    <w:rsid w:val="72005151"/>
    <w:rsid w:val="72D96CB3"/>
    <w:rsid w:val="73BF3F77"/>
    <w:rsid w:val="746F2E7D"/>
    <w:rsid w:val="74707F8F"/>
    <w:rsid w:val="760552DD"/>
    <w:rsid w:val="7631446E"/>
    <w:rsid w:val="76A9204B"/>
    <w:rsid w:val="77030A01"/>
    <w:rsid w:val="777A3C06"/>
    <w:rsid w:val="77843521"/>
    <w:rsid w:val="77973097"/>
    <w:rsid w:val="780941C7"/>
    <w:rsid w:val="783E15FF"/>
    <w:rsid w:val="78A94E66"/>
    <w:rsid w:val="78DD3162"/>
    <w:rsid w:val="78F06CDE"/>
    <w:rsid w:val="78F54267"/>
    <w:rsid w:val="79571BE1"/>
    <w:rsid w:val="7BA50A80"/>
    <w:rsid w:val="7BB50949"/>
    <w:rsid w:val="7C071EE3"/>
    <w:rsid w:val="7D1D536C"/>
    <w:rsid w:val="7D1E2AE4"/>
    <w:rsid w:val="7D6726B7"/>
    <w:rsid w:val="7D760369"/>
    <w:rsid w:val="7D9F4A68"/>
    <w:rsid w:val="7E3C3FAA"/>
    <w:rsid w:val="7E4A03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widowControl w:val="0"/>
      <w:suppressAutoHyphens/>
      <w:spacing w:before="20" w:after="20"/>
      <w:outlineLvl w:val="1"/>
    </w:pPr>
    <w:rPr>
      <w:rFonts w:ascii="Arial" w:hAnsi="Arial" w:cs="Arial"/>
      <w:sz w:val="1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semiHidden/>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iPriority w:val="0"/>
    <w:rPr>
      <w:color w:val="0000FF"/>
      <w:u w:val="single"/>
    </w:rPr>
  </w:style>
  <w:style w:type="character" w:customStyle="1" w:styleId="12">
    <w:name w:val="页脚 Char"/>
    <w:link w:val="5"/>
    <w:qFormat/>
    <w:uiPriority w:val="0"/>
    <w:rPr>
      <w:kern w:val="2"/>
      <w:sz w:val="18"/>
      <w:szCs w:val="18"/>
    </w:rPr>
  </w:style>
  <w:style w:type="character" w:customStyle="1" w:styleId="13">
    <w:name w:val="页眉 Char"/>
    <w:link w:val="6"/>
    <w:qFormat/>
    <w:uiPriority w:val="0"/>
    <w:rPr>
      <w:kern w:val="2"/>
      <w:sz w:val="18"/>
      <w:szCs w:val="18"/>
    </w:rPr>
  </w:style>
  <w:style w:type="paragraph" w:styleId="14">
    <w:name w:val="List Paragraph"/>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Arial" w:hAnsi="Arial" w:cs="Arial" w:eastAsiaTheme="minorEastAsia"/>
      <w:color w:val="000000"/>
      <w:sz w:val="24"/>
      <w:szCs w:val="24"/>
      <w:lang w:val="en-US" w:eastAsia="zh-CN" w:bidi="ar-SA"/>
    </w:rPr>
  </w:style>
  <w:style w:type="character" w:customStyle="1" w:styleId="16">
    <w:name w:val="apple-converted-spac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115</Words>
  <Characters>661</Characters>
  <Lines>5</Lines>
  <Paragraphs>1</Paragraphs>
  <TotalTime>320</TotalTime>
  <ScaleCrop>false</ScaleCrop>
  <LinksUpToDate>false</LinksUpToDate>
  <CharactersWithSpaces>775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2018-08-14T06:36:00Z</dcterms:created>
  <dc:creator>Administrator</dc:creator>
  <cp:lastModifiedBy>孙文</cp:lastModifiedBy>
  <cp:lastPrinted>2015-06-16T05:21:00Z</cp:lastPrinted>
  <dcterms:modified xsi:type="dcterms:W3CDTF">2020-11-10T02:18:16Z</dcterms:modified>
  <dc:title>销售合同</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