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E4732C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考虑现货跟期货</w:t>
      </w:r>
    </w:p>
    <w:p w14:paraId="79E3BE4D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1. 102x10, 30CrMnSiA, GB/T 8162, 5吨，超声波L4探伤，小试样室温KCU纵向最小冲击功值为39J. --与国标差别</w:t>
      </w:r>
    </w:p>
    <w:p w14:paraId="644C8877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2. 203x60, 45#, GB/T 8162, 10吨，屈服≥323MPa--与国标差别</w:t>
      </w:r>
    </w:p>
    <w:p w14:paraId="47A053B3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采购人：济南华菱钢管有限公司15275105840（微信同号）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A061A2"/>
    <w:rsid w:val="136F265B"/>
    <w:rsid w:val="1D350989"/>
    <w:rsid w:val="43803258"/>
    <w:rsid w:val="440A6BE8"/>
    <w:rsid w:val="48D127A7"/>
    <w:rsid w:val="4C3772BF"/>
    <w:rsid w:val="6E3A7F47"/>
    <w:rsid w:val="78770683"/>
    <w:rsid w:val="7B444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255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2026-08-11T07:06:00Z</dcterms:created>
  <dc:creator>董世红</dc:creator>
  <cp:lastModifiedBy>贰捌贰叁</cp:lastModifiedBy>
  <dcterms:modified xsi:type="dcterms:W3CDTF">2026-08-20T02:17:05Z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eyJoZGlkIjoiMDczOGRhYTBiODQxNTYwZjhjYTcyNmM2YzY1YjNhMmYiLCJ1c2VySWQiOiIyNjAwMzM5NzIifQ==</vt:lpwstr>
  </property>
  <property fmtid="{D5CDD505-2E9C-101B-9397-08002B2CF9AE}" pid="4" name="ICV">
    <vt:lpwstr>59ECB4C4EEBF4AFD8AC3B2E6E139F6A1_12</vt:lpwstr>
  </property>
</Properties>
</file>