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9E82C">
      <w:pPr>
        <w:spacing w:after="120"/>
        <w:jc w:val="center"/>
      </w:pPr>
      <w:r>
        <w:rPr>
          <w:rFonts w:ascii="黑体" w:hAnsi="黑体"/>
          <w:b/>
          <w:sz w:val="32"/>
        </w:rPr>
        <w:t>ASTM A335 P92 标准要求与客户补充技术要求对比</w:t>
      </w:r>
    </w:p>
    <w:p w14:paraId="4DC97430">
      <w:pPr>
        <w:spacing w:after="240"/>
        <w:jc w:val="center"/>
      </w:pPr>
      <w:r>
        <w:rPr>
          <w:i/>
          <w:color w:val="FF0000"/>
          <w:sz w:val="20"/>
        </w:rPr>
        <w:t>（客户补充技术要求以红色标注）</w:t>
      </w:r>
    </w:p>
    <w:p w14:paraId="6622388B">
      <w:pPr>
        <w:spacing w:before="240" w:after="120"/>
      </w:pPr>
      <w:r>
        <w:rPr>
          <w:rFonts w:ascii="黑体" w:hAnsi="黑体"/>
          <w:b/>
          <w:sz w:val="26"/>
        </w:rPr>
        <w:t>一、热处理温度对比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33A39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160" w:type="dxa"/>
            <w:shd w:val="clear" w:color="auto" w:fill="4472C4"/>
          </w:tcPr>
          <w:p w14:paraId="53584FA2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参数</w:t>
            </w:r>
          </w:p>
        </w:tc>
        <w:tc>
          <w:tcPr>
            <w:tcW w:w="2160" w:type="dxa"/>
            <w:shd w:val="clear" w:color="auto" w:fill="4472C4"/>
          </w:tcPr>
          <w:p w14:paraId="0CD0AD6B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ASTM A335 标准</w:t>
            </w:r>
          </w:p>
        </w:tc>
        <w:tc>
          <w:tcPr>
            <w:tcW w:w="2160" w:type="dxa"/>
            <w:shd w:val="clear" w:color="auto" w:fill="4472C4"/>
          </w:tcPr>
          <w:p w14:paraId="7660B03B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客户补充技术要求</w:t>
            </w:r>
          </w:p>
        </w:tc>
        <w:tc>
          <w:tcPr>
            <w:tcW w:w="2160" w:type="dxa"/>
            <w:shd w:val="clear" w:color="auto" w:fill="4472C4"/>
          </w:tcPr>
          <w:p w14:paraId="21917212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差异说明</w:t>
            </w:r>
          </w:p>
        </w:tc>
      </w:tr>
      <w:tr w14:paraId="62D3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05C18F6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正火温度</w:t>
            </w:r>
          </w:p>
        </w:tc>
        <w:tc>
          <w:tcPr>
            <w:tcW w:w="2160" w:type="dxa"/>
          </w:tcPr>
          <w:p w14:paraId="2FE27170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1040-1080°C</w:t>
            </w:r>
          </w:p>
        </w:tc>
        <w:tc>
          <w:tcPr>
            <w:tcW w:w="2160" w:type="dxa"/>
          </w:tcPr>
          <w:p w14:paraId="3B80BA4E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color w:val="FF0000"/>
                <w:sz w:val="20"/>
              </w:rPr>
              <w:t>1049-1079°C</w:t>
            </w:r>
          </w:p>
        </w:tc>
        <w:tc>
          <w:tcPr>
            <w:tcW w:w="2160" w:type="dxa"/>
          </w:tcPr>
          <w:p w14:paraId="5DB203A5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下限提高9°C，上限降低1°C，范围从40°C收窄至30°C</w:t>
            </w:r>
          </w:p>
        </w:tc>
      </w:tr>
      <w:tr w14:paraId="1973A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51ADA2F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回火温度</w:t>
            </w:r>
          </w:p>
        </w:tc>
        <w:tc>
          <w:tcPr>
            <w:tcW w:w="2160" w:type="dxa"/>
          </w:tcPr>
          <w:p w14:paraId="6C6A185A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730-800°C</w:t>
            </w:r>
          </w:p>
        </w:tc>
        <w:tc>
          <w:tcPr>
            <w:tcW w:w="2160" w:type="dxa"/>
          </w:tcPr>
          <w:p w14:paraId="2FF83799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color w:val="FF0000"/>
                <w:sz w:val="20"/>
              </w:rPr>
              <w:t>732-782°C</w:t>
            </w:r>
          </w:p>
        </w:tc>
        <w:tc>
          <w:tcPr>
            <w:tcW w:w="2160" w:type="dxa"/>
          </w:tcPr>
          <w:p w14:paraId="2D8B6554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下限提高2°C，上限大幅降低18°C，范围从70°C收窄至50°C</w:t>
            </w:r>
          </w:p>
        </w:tc>
      </w:tr>
      <w:tr w14:paraId="79F3A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7075D21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冷却速率控制</w:t>
            </w:r>
          </w:p>
        </w:tc>
        <w:tc>
          <w:tcPr>
            <w:tcW w:w="2160" w:type="dxa"/>
          </w:tcPr>
          <w:p w14:paraId="3FCEDCD0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无要求</w:t>
            </w:r>
          </w:p>
        </w:tc>
        <w:tc>
          <w:tcPr>
            <w:tcW w:w="2160" w:type="dxa"/>
          </w:tcPr>
          <w:p w14:paraId="6F94D33E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color w:val="FF0000"/>
                <w:sz w:val="20"/>
              </w:rPr>
              <w:t>899-482°C区间 &gt;=5°C/min；厚度&gt;76mm需强制风冷或油淬</w:t>
            </w:r>
          </w:p>
        </w:tc>
        <w:tc>
          <w:tcPr>
            <w:tcW w:w="2160" w:type="dxa"/>
          </w:tcPr>
          <w:p w14:paraId="23D3336E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标准未规定，客户新增</w:t>
            </w:r>
          </w:p>
        </w:tc>
      </w:tr>
    </w:tbl>
    <w:p w14:paraId="4BA14F6C">
      <w:pPr>
        <w:spacing w:before="240" w:after="120"/>
      </w:pPr>
      <w:r>
        <w:rPr>
          <w:rFonts w:ascii="黑体" w:hAnsi="黑体"/>
          <w:b/>
          <w:sz w:val="26"/>
        </w:rPr>
        <w:t>二、力学性能对比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12D81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4472C4"/>
          </w:tcPr>
          <w:p w14:paraId="703142F1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参数</w:t>
            </w:r>
          </w:p>
        </w:tc>
        <w:tc>
          <w:tcPr>
            <w:tcW w:w="2160" w:type="dxa"/>
            <w:shd w:val="clear" w:color="auto" w:fill="4472C4"/>
          </w:tcPr>
          <w:p w14:paraId="3E7B0797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ASTM A335 标准</w:t>
            </w:r>
          </w:p>
        </w:tc>
        <w:tc>
          <w:tcPr>
            <w:tcW w:w="2160" w:type="dxa"/>
            <w:shd w:val="clear" w:color="auto" w:fill="4472C4"/>
          </w:tcPr>
          <w:p w14:paraId="4FA42A7E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客户补充技术要求</w:t>
            </w:r>
          </w:p>
        </w:tc>
        <w:tc>
          <w:tcPr>
            <w:tcW w:w="2160" w:type="dxa"/>
            <w:shd w:val="clear" w:color="auto" w:fill="4472C4"/>
          </w:tcPr>
          <w:p w14:paraId="170B0A55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差异说明</w:t>
            </w:r>
          </w:p>
        </w:tc>
      </w:tr>
      <w:tr w14:paraId="69CED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1B4BE2DF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抗拉强度</w:t>
            </w:r>
          </w:p>
        </w:tc>
        <w:tc>
          <w:tcPr>
            <w:tcW w:w="2160" w:type="dxa"/>
          </w:tcPr>
          <w:p w14:paraId="1BED3BEF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&gt;=620 MPa（仅下限）</w:t>
            </w:r>
          </w:p>
        </w:tc>
        <w:tc>
          <w:tcPr>
            <w:tcW w:w="2160" w:type="dxa"/>
          </w:tcPr>
          <w:p w14:paraId="69381854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color w:val="FF0000"/>
                <w:sz w:val="20"/>
              </w:rPr>
              <w:t>620-830 MPa</w:t>
            </w:r>
          </w:p>
        </w:tc>
        <w:tc>
          <w:tcPr>
            <w:tcW w:w="2160" w:type="dxa"/>
          </w:tcPr>
          <w:p w14:paraId="0DA876DF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新增上限830 MPa，防止欠回火导致脆性</w:t>
            </w:r>
          </w:p>
        </w:tc>
      </w:tr>
      <w:tr w14:paraId="4BB4E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AD30325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屈服强度</w:t>
            </w:r>
          </w:p>
        </w:tc>
        <w:tc>
          <w:tcPr>
            <w:tcW w:w="2160" w:type="dxa"/>
          </w:tcPr>
          <w:p w14:paraId="40588AB7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&gt;=440 MPa（仅下限）</w:t>
            </w:r>
          </w:p>
        </w:tc>
        <w:tc>
          <w:tcPr>
            <w:tcW w:w="2160" w:type="dxa"/>
          </w:tcPr>
          <w:p w14:paraId="2C300145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&gt;=440 MPa（执行标准）</w:t>
            </w:r>
          </w:p>
        </w:tc>
        <w:tc>
          <w:tcPr>
            <w:tcW w:w="2160" w:type="dxa"/>
          </w:tcPr>
          <w:p w14:paraId="5609F6FA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无修改</w:t>
            </w:r>
          </w:p>
        </w:tc>
      </w:tr>
      <w:tr w14:paraId="00CF6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026A7E84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延伸率</w:t>
            </w:r>
          </w:p>
        </w:tc>
        <w:tc>
          <w:tcPr>
            <w:tcW w:w="2160" w:type="dxa"/>
          </w:tcPr>
          <w:p w14:paraId="088EADCD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纵向 &gt;=20%</w:t>
            </w:r>
          </w:p>
        </w:tc>
        <w:tc>
          <w:tcPr>
            <w:tcW w:w="2160" w:type="dxa"/>
          </w:tcPr>
          <w:p w14:paraId="1D8AE6BF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&gt;=20%（执行标准）</w:t>
            </w:r>
          </w:p>
        </w:tc>
        <w:tc>
          <w:tcPr>
            <w:tcW w:w="2160" w:type="dxa"/>
          </w:tcPr>
          <w:p w14:paraId="06E24813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无修改</w:t>
            </w:r>
          </w:p>
        </w:tc>
      </w:tr>
      <w:tr w14:paraId="0E524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62075C35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硬度</w:t>
            </w:r>
          </w:p>
        </w:tc>
        <w:tc>
          <w:tcPr>
            <w:tcW w:w="2160" w:type="dxa"/>
          </w:tcPr>
          <w:p w14:paraId="3D9A5BD9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&lt;=265 HV（仅上限）</w:t>
            </w:r>
          </w:p>
        </w:tc>
        <w:tc>
          <w:tcPr>
            <w:tcW w:w="2160" w:type="dxa"/>
          </w:tcPr>
          <w:p w14:paraId="52931A9F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color w:val="FF0000"/>
                <w:sz w:val="20"/>
              </w:rPr>
              <w:t>200-265 HV</w:t>
            </w:r>
          </w:p>
        </w:tc>
        <w:tc>
          <w:tcPr>
            <w:tcW w:w="2160" w:type="dxa"/>
          </w:tcPr>
          <w:p w14:paraId="432CE386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20"/>
              </w:rPr>
              <w:t>新增下限200 HV，防止过回火导致蠕变强度下降</w:t>
            </w:r>
          </w:p>
        </w:tc>
      </w:tr>
    </w:tbl>
    <w:p w14:paraId="33C67023">
      <w:pPr>
        <w:spacing w:before="240" w:after="120"/>
      </w:pPr>
      <w:r>
        <w:rPr>
          <w:rFonts w:ascii="黑体" w:hAnsi="黑体"/>
          <w:b/>
          <w:sz w:val="26"/>
        </w:rPr>
        <w:t>三、客户补充技术要求中超出标准的额外条款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67DCA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shd w:val="clear" w:color="auto" w:fill="4472C4"/>
          </w:tcPr>
          <w:p w14:paraId="4FCD4F77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额外要求</w:t>
            </w:r>
          </w:p>
        </w:tc>
        <w:tc>
          <w:tcPr>
            <w:tcW w:w="2880" w:type="dxa"/>
            <w:shd w:val="clear" w:color="auto" w:fill="4472C4"/>
          </w:tcPr>
          <w:p w14:paraId="5701C570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标准中是否有</w:t>
            </w:r>
          </w:p>
        </w:tc>
        <w:tc>
          <w:tcPr>
            <w:tcW w:w="2880" w:type="dxa"/>
            <w:shd w:val="clear" w:color="auto" w:fill="4472C4"/>
          </w:tcPr>
          <w:p w14:paraId="293CE7E4">
            <w:pPr>
              <w:spacing w:after="0" w:line="240" w:lineRule="auto"/>
              <w:jc w:val="left"/>
            </w:pPr>
            <w:r>
              <w:rPr>
                <w:rFonts w:ascii="黑体" w:hAnsi="黑体"/>
                <w:b/>
                <w:color w:val="FFFFFF"/>
                <w:sz w:val="20"/>
              </w:rPr>
              <w:t>客户具体内容</w:t>
            </w:r>
          </w:p>
        </w:tc>
      </w:tr>
      <w:tr w14:paraId="76D0E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48BE3A32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18"/>
              </w:rPr>
              <w:t>正火冷却速率控制</w:t>
            </w:r>
          </w:p>
        </w:tc>
        <w:tc>
          <w:tcPr>
            <w:tcW w:w="2880" w:type="dxa"/>
          </w:tcPr>
          <w:p w14:paraId="15378BE1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18"/>
              </w:rPr>
              <w:t>无</w:t>
            </w:r>
          </w:p>
        </w:tc>
        <w:tc>
          <w:tcPr>
            <w:tcW w:w="2880" w:type="dxa"/>
          </w:tcPr>
          <w:p w14:paraId="5CB52CEE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color w:val="FF0000"/>
                <w:sz w:val="18"/>
              </w:rPr>
              <w:t>899-482°C区间 &gt;=5°C/min（&gt;=9°F/min）；厚度&gt;3"(76mm)需强制风冷或油淬以获完全马氏体组织</w:t>
            </w:r>
          </w:p>
        </w:tc>
      </w:tr>
      <w:tr w14:paraId="29AB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</w:tcPr>
          <w:p w14:paraId="39BE2957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18"/>
              </w:rPr>
              <w:t>回火后冷却方式</w:t>
            </w:r>
          </w:p>
        </w:tc>
        <w:tc>
          <w:tcPr>
            <w:tcW w:w="2880" w:type="dxa"/>
          </w:tcPr>
          <w:p w14:paraId="6B8C04E4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sz w:val="18"/>
              </w:rPr>
              <w:t>无</w:t>
            </w:r>
          </w:p>
        </w:tc>
        <w:tc>
          <w:tcPr>
            <w:tcW w:w="2880" w:type="dxa"/>
          </w:tcPr>
          <w:p w14:paraId="2B613BB6">
            <w:pPr>
              <w:spacing w:after="0" w:line="240" w:lineRule="auto"/>
              <w:jc w:val="left"/>
            </w:pPr>
            <w:r>
              <w:rPr>
                <w:rFonts w:ascii="宋体" w:hAnsi="宋体"/>
                <w:b w:val="0"/>
                <w:color w:val="FF0000"/>
                <w:sz w:val="18"/>
              </w:rPr>
              <w:t>可静空冷却（避免过度变形/热应力）或炉冷（速率&gt;56°C/hr至650°C以下）</w:t>
            </w:r>
          </w:p>
        </w:tc>
      </w:tr>
    </w:tbl>
    <w:p w14:paraId="5670F17A">
      <w:pPr>
        <w:pStyle w:val="16"/>
        <w:numPr>
          <w:ilvl w:val="0"/>
          <w:numId w:val="0"/>
        </w:numPr>
        <w:ind w:leftChars="0"/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1C87FEE"/>
    <w:rsid w:val="44E054C6"/>
    <w:rsid w:val="53A6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="宋体" w:hAnsi="宋体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519</Words>
  <Characters>676</Characters>
  <Lines>0</Lines>
  <Paragraphs>0</Paragraphs>
  <TotalTime>6</TotalTime>
  <ScaleCrop>false</ScaleCrop>
  <LinksUpToDate>false</LinksUpToDate>
  <CharactersWithSpaces>694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Jeanie</cp:lastModifiedBy>
  <dcterms:modified xsi:type="dcterms:W3CDTF">2026-08-17T06:39:13Z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eyJoZGlkIjoiNGM5ZGM2MDI0MTgzNTE2MGMxNmQwZjk0ZGNmM2ZlZjYiLCJ1c2VySWQiOiIzOTIwMTQ3MDgifQ==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C1CBAE59459649169D09AA029CFC8D53_13</vt:lpwstr>
  </property>
</Properties>
</file>