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B4F71">
      <w:pPr>
        <w:spacing w:after="240"/>
        <w:jc w:val="center"/>
      </w:pPr>
      <w:r>
        <w:rPr>
          <w:rFonts w:ascii="黑体" w:hAnsi="黑体"/>
          <w:b/>
          <w:sz w:val="32"/>
        </w:rPr>
        <w:t>ASTM A691 Gr. 2-1/4CR Cl. 21 技术要求</w:t>
      </w:r>
    </w:p>
    <w:p w14:paraId="156499E9">
      <w:pPr>
        <w:spacing w:before="240" w:after="120"/>
      </w:pPr>
      <w:r>
        <w:rPr>
          <w:rFonts w:ascii="黑体" w:hAnsi="黑体"/>
          <w:b/>
          <w:sz w:val="26"/>
        </w:rPr>
        <w:t>一、标准概要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098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20" w:type="dxa"/>
          </w:tcPr>
          <w:p w14:paraId="712B50C5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标准号</w:t>
            </w:r>
          </w:p>
        </w:tc>
        <w:tc>
          <w:tcPr>
            <w:tcW w:w="4320" w:type="dxa"/>
          </w:tcPr>
          <w:p w14:paraId="77DD1FCA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ASTM A691/A691M</w:t>
            </w:r>
          </w:p>
        </w:tc>
      </w:tr>
      <w:tr w14:paraId="6FCE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5721E725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产品类型</w:t>
            </w:r>
          </w:p>
        </w:tc>
        <w:tc>
          <w:tcPr>
            <w:tcW w:w="4320" w:type="dxa"/>
          </w:tcPr>
          <w:p w14:paraId="52D497D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碳钢和合金钢电熔焊钢管（EFW），用于高温高压服役</w:t>
            </w:r>
          </w:p>
        </w:tc>
      </w:tr>
      <w:tr w14:paraId="4317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6F976DF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牌号</w:t>
            </w:r>
          </w:p>
        </w:tc>
        <w:tc>
          <w:tcPr>
            <w:tcW w:w="4320" w:type="dxa"/>
          </w:tcPr>
          <w:p w14:paraId="62573E2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2-1/4CR（即 2.25Cr-1Mo，铬钼钢）</w:t>
            </w:r>
          </w:p>
        </w:tc>
      </w:tr>
      <w:tr w14:paraId="62D7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7778CD4A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母材钢板标准</w:t>
            </w:r>
          </w:p>
        </w:tc>
        <w:tc>
          <w:tcPr>
            <w:tcW w:w="4320" w:type="dxa"/>
          </w:tcPr>
          <w:p w14:paraId="6A96B8F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ASTM A387/A387M Grade 22</w:t>
            </w:r>
          </w:p>
        </w:tc>
      </w:tr>
    </w:tbl>
    <w:p w14:paraId="478CC9BA">
      <w:pPr>
        <w:spacing w:before="240" w:after="120"/>
      </w:pPr>
      <w:r>
        <w:rPr>
          <w:rFonts w:ascii="黑体" w:hAnsi="黑体"/>
          <w:b/>
          <w:sz w:val="26"/>
        </w:rPr>
        <w:t xml:space="preserve">二、Class 21 </w:t>
      </w:r>
    </w:p>
    <w:p w14:paraId="590EBA12">
      <w:r>
        <w:rPr>
          <w:sz w:val="20"/>
        </w:rPr>
        <w:t>ASTM A691 中的 Class（类别）代表三件事的组合：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0916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shd w:val="clear" w:color="auto" w:fill="4472C4"/>
          </w:tcPr>
          <w:p w14:paraId="7D7AADB9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项目</w:t>
            </w:r>
          </w:p>
        </w:tc>
        <w:tc>
          <w:tcPr>
            <w:tcW w:w="4320" w:type="dxa"/>
            <w:shd w:val="clear" w:color="auto" w:fill="4472C4"/>
          </w:tcPr>
          <w:p w14:paraId="69E99091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Class 21 具体内容</w:t>
            </w:r>
          </w:p>
        </w:tc>
      </w:tr>
      <w:tr w14:paraId="6BAB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73F5291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热处理</w:t>
            </w:r>
          </w:p>
        </w:tc>
        <w:tc>
          <w:tcPr>
            <w:tcW w:w="4320" w:type="dxa"/>
          </w:tcPr>
          <w:p w14:paraId="211937AC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消除应力处理（Stress Relieved），按 5.3.1 执行</w:t>
            </w:r>
          </w:p>
        </w:tc>
      </w:tr>
      <w:tr w14:paraId="7922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D3E088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射线探伤</w:t>
            </w:r>
          </w:p>
        </w:tc>
        <w:tc>
          <w:tcPr>
            <w:tcW w:w="4320" w:type="dxa"/>
          </w:tcPr>
          <w:p w14:paraId="66C223EA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要求（按第9节执行）</w:t>
            </w:r>
          </w:p>
        </w:tc>
      </w:tr>
      <w:tr w14:paraId="3C4B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0CC40B4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水压试验</w:t>
            </w:r>
          </w:p>
        </w:tc>
        <w:tc>
          <w:tcPr>
            <w:tcW w:w="4320" w:type="dxa"/>
          </w:tcPr>
          <w:p w14:paraId="7373BF4B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不要求</w:t>
            </w:r>
          </w:p>
        </w:tc>
      </w:tr>
    </w:tbl>
    <w:p w14:paraId="2B2D4296">
      <w:pPr>
        <w:spacing w:before="80"/>
      </w:pPr>
      <w:r>
        <w:rPr>
          <w:b/>
        </w:rPr>
        <w:t>消除应力温度：</w:t>
      </w:r>
      <w:r>
        <w:rPr>
          <w:sz w:val="20"/>
        </w:rPr>
        <w:t>1200-1400 F（650-760 C）</w:t>
      </w:r>
    </w:p>
    <w:p w14:paraId="285A89A8">
      <w:pPr>
        <w:spacing w:before="240" w:after="120"/>
      </w:pPr>
      <w:r>
        <w:rPr>
          <w:rFonts w:ascii="黑体" w:hAnsi="黑体"/>
          <w:b/>
          <w:sz w:val="26"/>
        </w:rPr>
        <w:t>三、化学成分（执行 ASTM A387 Gr.22）</w:t>
      </w:r>
      <w:bookmarkStart w:id="0" w:name="_GoBack"/>
      <w:bookmarkEnd w:id="0"/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F3F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4472C4"/>
          </w:tcPr>
          <w:p w14:paraId="3907DEF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元素</w:t>
            </w:r>
          </w:p>
        </w:tc>
        <w:tc>
          <w:tcPr>
            <w:tcW w:w="2160" w:type="dxa"/>
            <w:shd w:val="clear" w:color="auto" w:fill="4472C4"/>
          </w:tcPr>
          <w:p w14:paraId="77F75200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范围 (%)</w:t>
            </w:r>
          </w:p>
        </w:tc>
        <w:tc>
          <w:tcPr>
            <w:tcW w:w="2160" w:type="dxa"/>
            <w:shd w:val="clear" w:color="auto" w:fill="4472C4"/>
          </w:tcPr>
          <w:p w14:paraId="1B423883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元素</w:t>
            </w:r>
          </w:p>
        </w:tc>
        <w:tc>
          <w:tcPr>
            <w:tcW w:w="2160" w:type="dxa"/>
            <w:shd w:val="clear" w:color="auto" w:fill="4472C4"/>
          </w:tcPr>
          <w:p w14:paraId="303AE923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范围 (%)</w:t>
            </w:r>
          </w:p>
        </w:tc>
      </w:tr>
      <w:tr w14:paraId="2DC2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3CB76A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C</w:t>
            </w:r>
          </w:p>
        </w:tc>
        <w:tc>
          <w:tcPr>
            <w:tcW w:w="2160" w:type="dxa"/>
          </w:tcPr>
          <w:p w14:paraId="1EA8B56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0.05-0.15</w:t>
            </w:r>
          </w:p>
        </w:tc>
        <w:tc>
          <w:tcPr>
            <w:tcW w:w="2160" w:type="dxa"/>
          </w:tcPr>
          <w:p w14:paraId="3EB7576D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Cr</w:t>
            </w:r>
          </w:p>
        </w:tc>
        <w:tc>
          <w:tcPr>
            <w:tcW w:w="2160" w:type="dxa"/>
          </w:tcPr>
          <w:p w14:paraId="36D2E87D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2.00-2.50</w:t>
            </w:r>
          </w:p>
        </w:tc>
      </w:tr>
      <w:tr w14:paraId="4D7A6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F25E73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Mn</w:t>
            </w:r>
          </w:p>
        </w:tc>
        <w:tc>
          <w:tcPr>
            <w:tcW w:w="2160" w:type="dxa"/>
          </w:tcPr>
          <w:p w14:paraId="74F6A9E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0.30-0.60</w:t>
            </w:r>
          </w:p>
        </w:tc>
        <w:tc>
          <w:tcPr>
            <w:tcW w:w="2160" w:type="dxa"/>
          </w:tcPr>
          <w:p w14:paraId="40CEF118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Mo</w:t>
            </w:r>
          </w:p>
        </w:tc>
        <w:tc>
          <w:tcPr>
            <w:tcW w:w="2160" w:type="dxa"/>
          </w:tcPr>
          <w:p w14:paraId="5EF3FD89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0.87-1.13</w:t>
            </w:r>
          </w:p>
        </w:tc>
      </w:tr>
      <w:tr w14:paraId="42AF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9F3301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P</w:t>
            </w:r>
          </w:p>
        </w:tc>
        <w:tc>
          <w:tcPr>
            <w:tcW w:w="2160" w:type="dxa"/>
          </w:tcPr>
          <w:p w14:paraId="1B32D008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&lt;=0.025</w:t>
            </w:r>
          </w:p>
        </w:tc>
        <w:tc>
          <w:tcPr>
            <w:tcW w:w="2160" w:type="dxa"/>
          </w:tcPr>
          <w:p w14:paraId="3892471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Si</w:t>
            </w:r>
          </w:p>
        </w:tc>
        <w:tc>
          <w:tcPr>
            <w:tcW w:w="2160" w:type="dxa"/>
          </w:tcPr>
          <w:p w14:paraId="3D24B0B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&lt;=0.50</w:t>
            </w:r>
          </w:p>
        </w:tc>
      </w:tr>
      <w:tr w14:paraId="5BD8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2979042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S</w:t>
            </w:r>
          </w:p>
        </w:tc>
        <w:tc>
          <w:tcPr>
            <w:tcW w:w="2160" w:type="dxa"/>
          </w:tcPr>
          <w:p w14:paraId="799F8AD1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&lt;=0.025</w:t>
            </w:r>
          </w:p>
        </w:tc>
        <w:tc>
          <w:tcPr>
            <w:tcW w:w="2160" w:type="dxa"/>
          </w:tcPr>
          <w:p w14:paraId="324B6F79">
            <w:pPr>
              <w:spacing w:after="0" w:line="240" w:lineRule="auto"/>
              <w:jc w:val="left"/>
            </w:pPr>
          </w:p>
        </w:tc>
        <w:tc>
          <w:tcPr>
            <w:tcW w:w="2160" w:type="dxa"/>
          </w:tcPr>
          <w:p w14:paraId="6A1E99F9">
            <w:pPr>
              <w:spacing w:after="0" w:line="240" w:lineRule="auto"/>
              <w:jc w:val="left"/>
            </w:pPr>
          </w:p>
        </w:tc>
      </w:tr>
    </w:tbl>
    <w:p w14:paraId="5222D19A">
      <w:pPr>
        <w:spacing w:before="240" w:after="120"/>
      </w:pPr>
      <w:r>
        <w:rPr>
          <w:rFonts w:ascii="黑体" w:hAnsi="黑体"/>
          <w:b/>
          <w:sz w:val="26"/>
        </w:rPr>
        <w:t>四、力学性能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F61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shd w:val="clear" w:color="auto" w:fill="4472C4"/>
          </w:tcPr>
          <w:p w14:paraId="7069BB18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参数</w:t>
            </w:r>
          </w:p>
        </w:tc>
        <w:tc>
          <w:tcPr>
            <w:tcW w:w="2880" w:type="dxa"/>
            <w:shd w:val="clear" w:color="auto" w:fill="4472C4"/>
          </w:tcPr>
          <w:p w14:paraId="2861A6AD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退火状态（Annealed）</w:t>
            </w:r>
          </w:p>
        </w:tc>
        <w:tc>
          <w:tcPr>
            <w:tcW w:w="2880" w:type="dxa"/>
            <w:shd w:val="clear" w:color="auto" w:fill="4472C4"/>
          </w:tcPr>
          <w:p w14:paraId="4056EB5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正火+回火状态（N+T）</w:t>
            </w:r>
          </w:p>
        </w:tc>
      </w:tr>
      <w:tr w14:paraId="11C2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084A26C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抗拉强度</w:t>
            </w:r>
          </w:p>
        </w:tc>
        <w:tc>
          <w:tcPr>
            <w:tcW w:w="2880" w:type="dxa"/>
          </w:tcPr>
          <w:p w14:paraId="0E89FD4C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415-585 MPa</w:t>
            </w:r>
          </w:p>
        </w:tc>
        <w:tc>
          <w:tcPr>
            <w:tcW w:w="2880" w:type="dxa"/>
          </w:tcPr>
          <w:p w14:paraId="3727C07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515-690 MPa</w:t>
            </w:r>
          </w:p>
        </w:tc>
      </w:tr>
      <w:tr w14:paraId="3598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6788B5A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屈服强度</w:t>
            </w:r>
          </w:p>
        </w:tc>
        <w:tc>
          <w:tcPr>
            <w:tcW w:w="2880" w:type="dxa"/>
          </w:tcPr>
          <w:p w14:paraId="685583D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&gt;=205 MPa</w:t>
            </w:r>
          </w:p>
        </w:tc>
        <w:tc>
          <w:tcPr>
            <w:tcW w:w="2880" w:type="dxa"/>
          </w:tcPr>
          <w:p w14:paraId="07C1FA0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&gt;=310 MPa</w:t>
            </w:r>
          </w:p>
        </w:tc>
      </w:tr>
      <w:tr w14:paraId="2ACD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02858CB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延伸率</w:t>
            </w:r>
          </w:p>
        </w:tc>
        <w:tc>
          <w:tcPr>
            <w:tcW w:w="2880" w:type="dxa"/>
          </w:tcPr>
          <w:p w14:paraId="303EFD38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&gt;=20%（标距50mm/2in）</w:t>
            </w:r>
          </w:p>
        </w:tc>
        <w:tc>
          <w:tcPr>
            <w:tcW w:w="2880" w:type="dxa"/>
          </w:tcPr>
          <w:p w14:paraId="0E7FDEA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&gt;=18%（标距50mm/2in）</w:t>
            </w:r>
          </w:p>
        </w:tc>
      </w:tr>
      <w:tr w14:paraId="0BB08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29B284E9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断面收缩率</w:t>
            </w:r>
          </w:p>
        </w:tc>
        <w:tc>
          <w:tcPr>
            <w:tcW w:w="2880" w:type="dxa"/>
          </w:tcPr>
          <w:p w14:paraId="640DD4D7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&gt;=40%</w:t>
            </w:r>
          </w:p>
        </w:tc>
        <w:tc>
          <w:tcPr>
            <w:tcW w:w="2880" w:type="dxa"/>
          </w:tcPr>
          <w:p w14:paraId="63308D6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&gt;=40%</w:t>
            </w:r>
          </w:p>
        </w:tc>
      </w:tr>
    </w:tbl>
    <w:p w14:paraId="31DB8A35">
      <w:pPr>
        <w:spacing w:before="80"/>
      </w:pPr>
      <w:r>
        <w:rPr>
          <w:rFonts w:ascii="黑体" w:hAnsi="黑体"/>
          <w:b/>
          <w:sz w:val="20"/>
        </w:rPr>
        <w:t>注意：</w:t>
      </w:r>
      <w:r>
        <w:rPr>
          <w:sz w:val="20"/>
        </w:rPr>
        <w:t>Class 21 只做消除应力处理，不做正火或淬火+回火，管材力学性能取决于采购钢板本身的交货状态（Annealed 或 N+T）。需明确钢板热处理状态。</w:t>
      </w:r>
    </w:p>
    <w:p w14:paraId="52163608">
      <w:pPr>
        <w:spacing w:before="240" w:after="120"/>
      </w:pPr>
      <w:r>
        <w:rPr>
          <w:rFonts w:ascii="黑体" w:hAnsi="黑体"/>
          <w:b/>
          <w:sz w:val="26"/>
        </w:rPr>
        <w:t>五、硬度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7A7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shd w:val="clear" w:color="auto" w:fill="4472C4"/>
          </w:tcPr>
          <w:p w14:paraId="794E521A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条件</w:t>
            </w:r>
          </w:p>
        </w:tc>
        <w:tc>
          <w:tcPr>
            <w:tcW w:w="4320" w:type="dxa"/>
            <w:shd w:val="clear" w:color="auto" w:fill="4472C4"/>
          </w:tcPr>
          <w:p w14:paraId="0967E1B9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硬度值</w:t>
            </w:r>
          </w:p>
        </w:tc>
      </w:tr>
      <w:tr w14:paraId="584F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74DCB54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标准要求（无S3）</w:t>
            </w:r>
          </w:p>
        </w:tc>
        <w:tc>
          <w:tcPr>
            <w:tcW w:w="4320" w:type="dxa"/>
          </w:tcPr>
          <w:p w14:paraId="173A5967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不强制要求硬度测试</w:t>
            </w:r>
          </w:p>
        </w:tc>
      </w:tr>
    </w:tbl>
    <w:p w14:paraId="2D6EE8F7">
      <w:pPr>
        <w:spacing w:before="240" w:after="120"/>
      </w:pPr>
      <w:r>
        <w:rPr>
          <w:rFonts w:ascii="黑体" w:hAnsi="黑体"/>
          <w:b/>
          <w:sz w:val="26"/>
        </w:rPr>
        <w:t>六、热处理参数（全部Class一览）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4D17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shd w:val="clear" w:color="auto" w:fill="4472C4"/>
          </w:tcPr>
          <w:p w14:paraId="7586CF58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热处理方式</w:t>
            </w:r>
          </w:p>
        </w:tc>
        <w:tc>
          <w:tcPr>
            <w:tcW w:w="2880" w:type="dxa"/>
            <w:shd w:val="clear" w:color="auto" w:fill="4472C4"/>
          </w:tcPr>
          <w:p w14:paraId="034F825F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对应Class号</w:t>
            </w:r>
          </w:p>
        </w:tc>
        <w:tc>
          <w:tcPr>
            <w:tcW w:w="2880" w:type="dxa"/>
            <w:shd w:val="clear" w:color="auto" w:fill="4472C4"/>
          </w:tcPr>
          <w:p w14:paraId="7B884E58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关键参数</w:t>
            </w:r>
          </w:p>
        </w:tc>
      </w:tr>
      <w:tr w14:paraId="3D03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880" w:type="dxa"/>
          </w:tcPr>
          <w:p w14:paraId="7FF20C76">
            <w:pPr>
              <w:spacing w:after="0" w:line="240" w:lineRule="auto"/>
              <w:jc w:val="left"/>
              <w:rPr>
                <w:color w:val="auto"/>
              </w:rPr>
            </w:pPr>
            <w:r>
              <w:rPr>
                <w:rFonts w:ascii="宋体" w:hAnsi="宋体"/>
                <w:b w:val="0"/>
                <w:color w:val="auto"/>
                <w:sz w:val="20"/>
              </w:rPr>
              <w:t>消除应力（SR）</w:t>
            </w:r>
          </w:p>
        </w:tc>
        <w:tc>
          <w:tcPr>
            <w:tcW w:w="2880" w:type="dxa"/>
          </w:tcPr>
          <w:p w14:paraId="075E5FB2">
            <w:pPr>
              <w:spacing w:after="0" w:line="240" w:lineRule="auto"/>
              <w:jc w:val="left"/>
              <w:rPr>
                <w:color w:val="auto"/>
              </w:rPr>
            </w:pPr>
            <w:r>
              <w:rPr>
                <w:rFonts w:ascii="宋体" w:hAnsi="宋体"/>
                <w:b w:val="0"/>
                <w:color w:val="auto"/>
                <w:sz w:val="20"/>
              </w:rPr>
              <w:t>20, 21, 22, 23</w:t>
            </w:r>
          </w:p>
        </w:tc>
        <w:tc>
          <w:tcPr>
            <w:tcW w:w="2880" w:type="dxa"/>
          </w:tcPr>
          <w:p w14:paraId="14E30B2C">
            <w:pPr>
              <w:spacing w:after="0" w:line="240" w:lineRule="auto"/>
              <w:jc w:val="left"/>
              <w:rPr>
                <w:color w:val="auto"/>
              </w:rPr>
            </w:pPr>
            <w:r>
              <w:rPr>
                <w:rFonts w:ascii="宋体" w:hAnsi="宋体"/>
                <w:b w:val="0"/>
                <w:color w:val="auto"/>
                <w:sz w:val="20"/>
              </w:rPr>
              <w:t>温度: 1200-1400 F (650-760 C)</w:t>
            </w:r>
          </w:p>
        </w:tc>
      </w:tr>
    </w:tbl>
    <w:p w14:paraId="49F8572D">
      <w:pPr>
        <w:spacing w:before="240" w:after="120"/>
      </w:pPr>
      <w:r>
        <w:rPr>
          <w:rFonts w:ascii="黑体" w:hAnsi="黑体"/>
          <w:b/>
          <w:sz w:val="26"/>
        </w:rPr>
        <w:t>七、其他要求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3253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shd w:val="clear" w:color="auto" w:fill="4472C4"/>
          </w:tcPr>
          <w:p w14:paraId="734E46CB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项目</w:t>
            </w:r>
          </w:p>
        </w:tc>
        <w:tc>
          <w:tcPr>
            <w:tcW w:w="4320" w:type="dxa"/>
            <w:shd w:val="clear" w:color="auto" w:fill="4472C4"/>
          </w:tcPr>
          <w:p w14:paraId="3442FFA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内容</w:t>
            </w:r>
          </w:p>
        </w:tc>
      </w:tr>
      <w:tr w14:paraId="2BDD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2826CF8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焊接工艺</w:t>
            </w:r>
          </w:p>
        </w:tc>
        <w:tc>
          <w:tcPr>
            <w:tcW w:w="4320" w:type="dxa"/>
          </w:tcPr>
          <w:p w14:paraId="2610E1C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按 ASME BPVC 第 IX 卷评定，焊工需持证</w:t>
            </w:r>
          </w:p>
        </w:tc>
      </w:tr>
      <w:tr w14:paraId="2E5F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10AD96E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焊缝射线探伤</w:t>
            </w:r>
          </w:p>
        </w:tc>
        <w:tc>
          <w:tcPr>
            <w:tcW w:w="4320" w:type="dxa"/>
          </w:tcPr>
          <w:p w14:paraId="5C918A2A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Class 21 要求焊缝100%射线检测（按第9节）</w:t>
            </w:r>
          </w:p>
        </w:tc>
      </w:tr>
      <w:tr w14:paraId="54EB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28B2851E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钢板产品分析</w:t>
            </w:r>
          </w:p>
        </w:tc>
        <w:tc>
          <w:tcPr>
            <w:tcW w:w="4320" w:type="dxa"/>
          </w:tcPr>
          <w:p w14:paraId="0545E489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管厂需对每炉钢板做产品分析</w:t>
            </w:r>
          </w:p>
        </w:tc>
      </w:tr>
      <w:tr w14:paraId="000E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5EEF67C5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焊缝金属分析</w:t>
            </w:r>
          </w:p>
        </w:tc>
        <w:tc>
          <w:tcPr>
            <w:tcW w:w="4320" w:type="dxa"/>
          </w:tcPr>
          <w:p w14:paraId="682C31B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每200英尺焊缝做一次熔敷金属化学分析</w:t>
            </w:r>
          </w:p>
        </w:tc>
      </w:tr>
      <w:tr w14:paraId="1DDF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4E60D03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水压试验</w:t>
            </w:r>
          </w:p>
        </w:tc>
        <w:tc>
          <w:tcPr>
            <w:tcW w:w="4320" w:type="dxa"/>
          </w:tcPr>
          <w:p w14:paraId="1559E18B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Class 21 不要求（如需可选 Class 22）</w:t>
            </w:r>
          </w:p>
        </w:tc>
      </w:tr>
      <w:tr w14:paraId="4B73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20CE5A5F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无损检测替代</w:t>
            </w:r>
          </w:p>
        </w:tc>
        <w:tc>
          <w:tcPr>
            <w:tcW w:w="4320" w:type="dxa"/>
          </w:tcPr>
          <w:p w14:paraId="0D75F2FC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标准允许用涡流或超声检测替代水压试验</w:t>
            </w:r>
          </w:p>
        </w:tc>
      </w:tr>
    </w:tbl>
    <w:p w14:paraId="3C7F2325">
      <w:pPr>
        <w:spacing w:before="240" w:after="120"/>
      </w:pPr>
      <w:r>
        <w:rPr>
          <w:rFonts w:ascii="黑体" w:hAnsi="黑体"/>
          <w:b/>
          <w:sz w:val="26"/>
        </w:rPr>
        <w:t>八、对客户BOM中 26"/28" 管的实际意义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2E31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090F792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sz w:val="20"/>
              </w:rPr>
              <w:t>热处理</w:t>
            </w:r>
          </w:p>
        </w:tc>
        <w:tc>
          <w:tcPr>
            <w:tcW w:w="4320" w:type="dxa"/>
          </w:tcPr>
          <w:p w14:paraId="283516A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只做消除应力处理（650-760 C），不做正火或调质</w:t>
            </w:r>
          </w:p>
        </w:tc>
      </w:tr>
    </w:tbl>
    <w:p w14:paraId="398A2A24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12268D"/>
    <w:rsid w:val="24887831"/>
    <w:rsid w:val="3206069E"/>
    <w:rsid w:val="40C72A04"/>
    <w:rsid w:val="6ED34EF5"/>
    <w:rsid w:val="7E02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宋体" w:hAnsi="宋体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861</Characters>
  <Lines>0</Lines>
  <Paragraphs>0</Paragraphs>
  <TotalTime>22</TotalTime>
  <ScaleCrop>false</ScaleCrop>
  <LinksUpToDate>false</LinksUpToDate>
  <CharactersWithSpaces>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Jeanie</cp:lastModifiedBy>
  <dcterms:modified xsi:type="dcterms:W3CDTF">2026-08-17T06:38:39Z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eyJoZGlkIjoiNGM5ZGM2MDI0MTgzNTE2MGMxNmQwZjk0ZGNmM2ZlZjYiLCJ1c2VySWQiOiIzOTIwMTQ3MDgifQ==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93834C9D1B5449A28F84DE82A1A4C579_12</vt:lpwstr>
  </property>
</Properties>
</file>