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exac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DS-2XD8A47Z/C-LFS </w:t>
      </w:r>
      <w:r>
        <w:rPr>
          <w:b w:val="0"/>
          <w:color w:val="FEFEFE"/>
          <w:sz w:val="28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-1012825</wp:posOffset>
            </wp:positionV>
            <wp:extent cx="7534275" cy="10915650"/>
            <wp:effectExtent l="0" t="0" r="9525" b="0"/>
            <wp:wrapNone/>
            <wp:docPr id="412245" name="图片 412245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245" name="图片 412245" descr="1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91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lang w:eastAsia="en-US"/>
        </w:rPr>
      </w:pPr>
    </w:p>
    <w:p>
      <w:pPr>
        <w:ind w:left="-601"/>
        <w:rPr>
          <w:rFonts w:eastAsia="微软雅黑"/>
          <w:b/>
          <w:color w:val="FEFEFE"/>
          <w:sz w:val="24"/>
          <w:szCs w:val="24"/>
        </w:rPr>
      </w:pPr>
    </w:p>
    <w:p>
      <w:pPr>
        <w:ind w:left="-601" w:firstLine="480" w:firstLineChars="200"/>
        <w:rPr>
          <w:rFonts w:eastAsia="微软雅黑"/>
          <w:b/>
          <w:color w:val="FEFEFE"/>
          <w:sz w:val="24"/>
          <w:szCs w:val="24"/>
        </w:rPr>
      </w:pPr>
      <w:r>
        <w:rPr>
          <w:rFonts w:eastAsia="微软雅黑"/>
          <w:b/>
          <w:color w:val="FEFEFE"/>
          <w:sz w:val="24"/>
          <w:szCs w:val="24"/>
        </w:rPr>
        <w:t xml:space="preserve">DS-2XD8A47Z/C-LFS </w:t>
      </w:r>
    </w:p>
    <w:p>
      <w:pPr>
        <w:ind w:left="-601" w:firstLine="480" w:firstLineChars="200"/>
        <w:rPr>
          <w:rFonts w:eastAsia="微软雅黑"/>
          <w:b/>
          <w:color w:val="FEFEFE"/>
          <w:sz w:val="24"/>
          <w:szCs w:val="24"/>
        </w:rPr>
      </w:pPr>
      <w:r>
        <w:rPr>
          <w:rFonts w:eastAsia="微软雅黑"/>
          <w:b/>
          <w:color w:val="FEFEFE"/>
          <w:sz w:val="24"/>
          <w:szCs w:val="24"/>
        </w:rPr>
        <w:t>400万 1/1.8” CMOS海康威视AI智能客流统计筒型网络摄像机</w:t>
      </w:r>
    </w:p>
    <w:p>
      <w:pPr>
        <w:keepNext/>
        <w:rPr>
          <w:sz w:val="2"/>
          <w:szCs w:val="24"/>
          <w:u w:val="single"/>
        </w:rPr>
      </w:pPr>
    </w:p>
    <w:tbl>
      <w:tblPr>
        <w:tblStyle w:val="5"/>
        <w:tblW w:w="5000" w:type="pct"/>
        <w:tblCellSpacing w:w="11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7"/>
        <w:gridCol w:w="147"/>
        <w:gridCol w:w="4769"/>
        <w:gridCol w:w="47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9" w:type="pct"/>
          <w:cantSplit/>
          <w:trHeight w:val="472" w:hRule="atLeast"/>
          <w:tblCellSpacing w:w="11" w:type="dxa"/>
        </w:trPr>
        <w:tc>
          <w:tcPr>
            <w:tcW w:w="2417" w:type="pct"/>
            <w:vAlign w:val="bottom"/>
          </w:tcPr>
          <w:p>
            <w:pPr>
              <w:spacing w:line="300" w:lineRule="auto"/>
              <w:rPr>
                <w:rFonts w:eastAsia="微软雅黑"/>
                <w:sz w:val="18"/>
                <w:szCs w:val="24"/>
                <w:u w:val="single"/>
              </w:rPr>
            </w:pPr>
          </w:p>
          <w:p>
            <w:pPr>
              <w:spacing w:line="300" w:lineRule="auto"/>
              <w:rPr>
                <w:rFonts w:eastAsia="微软雅黑"/>
                <w:sz w:val="18"/>
                <w:szCs w:val="24"/>
                <w:u w:val="single"/>
              </w:rPr>
            </w:pPr>
          </w:p>
          <w:p>
            <w:pPr>
              <w:spacing w:line="300" w:lineRule="auto"/>
              <w:rPr>
                <w:rFonts w:eastAsia="微软雅黑"/>
                <w:sz w:val="18"/>
                <w:szCs w:val="24"/>
                <w:u w:val="single"/>
              </w:rPr>
            </w:pPr>
          </w:p>
          <w:p>
            <w:pPr>
              <w:spacing w:line="300" w:lineRule="auto"/>
              <w:ind w:left="360" w:hanging="360" w:hangingChars="200"/>
              <w:rPr>
                <w:rFonts w:eastAsia="微软雅黑"/>
                <w:sz w:val="18"/>
                <w:szCs w:val="24"/>
                <w:u w:val="single"/>
              </w:rPr>
            </w:pPr>
          </w:p>
          <w:p>
            <w:pPr>
              <w:spacing w:line="300" w:lineRule="auto"/>
              <w:rPr>
                <w:rFonts w:eastAsia="微软雅黑"/>
                <w:sz w:val="18"/>
                <w:szCs w:val="24"/>
              </w:rPr>
            </w:pPr>
          </w:p>
        </w:tc>
        <w:tc>
          <w:tcPr>
            <w:tcW w:w="2341" w:type="pct"/>
            <w:gridSpan w:val="2"/>
            <w:vAlign w:val="bottom"/>
          </w:tcPr>
          <w:p>
            <w:pPr>
              <w:spacing w:before="170" w:after="100"/>
              <w:rPr>
                <w:rFonts w:eastAsia="微软雅黑"/>
                <w:szCs w:val="24"/>
                <w:u w:val="single"/>
              </w:rPr>
            </w:pPr>
            <w:r>
              <w:rPr>
                <w:rFonts w:eastAsia="微软雅黑"/>
                <w:szCs w:val="24"/>
              </w:rPr>
              <w:drawing>
                <wp:anchor distT="252095" distB="0" distL="114300" distR="114300" simplePos="0" relativeHeight="251659264" behindDoc="1" locked="0" layoutInCell="1" allowOverlap="1">
                  <wp:simplePos x="0" y="0"/>
                  <wp:positionH relativeFrom="page">
                    <wp:posOffset>522605</wp:posOffset>
                  </wp:positionH>
                  <wp:positionV relativeFrom="margin">
                    <wp:align>center</wp:align>
                  </wp:positionV>
                  <wp:extent cx="2162175" cy="1341755"/>
                  <wp:effectExtent l="0" t="0" r="0" b="0"/>
                  <wp:wrapTopAndBottom/>
                  <wp:docPr id="412244" name="图片 412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244" name="图片 412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341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tblCellSpacing w:w="0" w:type="dxa"/>
        </w:trPr>
        <w:tc>
          <w:tcPr>
            <w:tcW w:w="2487" w:type="pct"/>
            <w:gridSpan w:val="2"/>
            <w:shd w:val="clear" w:color="auto" w:fill="auto"/>
          </w:tcPr>
          <w:p>
            <w:pPr>
              <w:spacing w:line="300" w:lineRule="auto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适用于火车站、汽车站、地铁站、机场等交通运输枢纽的售票、候车大厅，景区，广场等人流密集的公共场所</w:t>
            </w:r>
          </w:p>
          <w:p>
            <w:pPr>
              <w:spacing w:line="300" w:lineRule="auto"/>
              <w:rPr>
                <w:rFonts w:eastAsia="微软雅黑"/>
                <w:sz w:val="18"/>
              </w:rPr>
            </w:pPr>
          </w:p>
        </w:tc>
        <w:tc>
          <w:tcPr>
            <w:tcW w:w="2481" w:type="pct"/>
            <w:gridSpan w:val="2"/>
          </w:tcPr>
          <w:p>
            <w:pPr>
              <w:spacing w:line="300" w:lineRule="auto"/>
              <w:rPr>
                <w:rFonts w:eastAsia="微软雅黑"/>
                <w:sz w:val="18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0" w:type="dxa"/>
        </w:trPr>
        <w:tc>
          <w:tcPr>
            <w:tcW w:w="2487" w:type="pct"/>
            <w:gridSpan w:val="2"/>
            <w:shd w:val="clear" w:color="auto" w:fill="auto"/>
          </w:tcPr>
          <w:p>
            <w:pPr>
              <w:spacing w:line="300" w:lineRule="auto"/>
              <w:contextualSpacing/>
              <w:textAlignment w:val="center"/>
              <w:rPr>
                <w:rFonts w:eastAsia="微软雅黑"/>
                <w:b/>
                <w:sz w:val="24"/>
                <w:szCs w:val="60"/>
              </w:rPr>
            </w:pPr>
            <w:r>
              <w:rPr>
                <w:rFonts w:eastAsia="微软雅黑"/>
                <w:b/>
                <w:sz w:val="24"/>
                <w:szCs w:val="60"/>
              </w:rPr>
              <w:t>专业智能功能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海康威视AI摄像机由变焦筒机与高性能GPU模块组成，内嵌深度学习算法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支持2种智能资源模式切换：客流量统计，人员密度检测</w:t>
            </w:r>
          </w:p>
          <w:p>
            <w:pPr>
              <w:spacing w:line="300" w:lineRule="auto"/>
              <w:contextualSpacing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客流量统计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深度学习算法结合智能跟踪算法，分析行人的行为轨迹，精确计算出客流人数及行走方向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对计数区域分块处理，分别对进入和离开的人计数，为监控区域的人流量分析提供了数据支持</w:t>
            </w:r>
          </w:p>
          <w:p>
            <w:pPr>
              <w:spacing w:line="300" w:lineRule="auto"/>
              <w:contextualSpacing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人员密度检测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支持人员密度统计功能，输出当前区域实时人数概况及拥堵等级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支持联动报警，当人员密度达到设定拥堵等级时可联动产生报警警示</w:t>
            </w:r>
          </w:p>
        </w:tc>
        <w:tc>
          <w:tcPr>
            <w:tcW w:w="2481" w:type="pct"/>
            <w:gridSpan w:val="2"/>
          </w:tcPr>
          <w:p>
            <w:pPr>
              <w:spacing w:line="300" w:lineRule="auto"/>
              <w:contextualSpacing/>
              <w:textAlignment w:val="center"/>
              <w:rPr>
                <w:rFonts w:eastAsia="微软雅黑"/>
                <w:b/>
                <w:sz w:val="24"/>
                <w:szCs w:val="60"/>
              </w:rPr>
            </w:pPr>
            <w:r>
              <w:rPr>
                <w:rFonts w:eastAsia="微软雅黑"/>
                <w:b/>
                <w:sz w:val="24"/>
                <w:szCs w:val="60"/>
              </w:rPr>
              <w:t>通用功能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支持2688 × 1520 @30 fps实时帧率，图像更流畅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支持ONVIF（PROFILE S，PROFILE G），ISAPI，SDK，Ehome，GB28181，视图库协议接入，支持萤石平台接入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支持电子防抖，透雾，并具有多种白平衡模式，满足不同场景需求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支持五码流技术，支持同时20路取流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设备内置高效白光阵列灯，低功耗，保证夜间正常监控（-L型号支持）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设备内置高效专利温和补光灯，告别光污染，保证夜间正常监控（-X型号支持）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支持DC12 V，200 mA电源输出，用于拾音器供电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支持Micro SD/Micro SDHC/Micro SDXC卡存储，最大支持256 GB</w:t>
            </w:r>
          </w:p>
          <w:p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00" w:lineRule="auto"/>
              <w:ind w:left="238" w:hanging="238"/>
              <w:contextualSpacing/>
              <w:jc w:val="left"/>
              <w:textAlignment w:val="center"/>
              <w:rPr>
                <w:rFonts w:eastAsia="微软雅黑"/>
                <w:b/>
                <w:sz w:val="18"/>
                <w:szCs w:val="60"/>
              </w:rPr>
            </w:pPr>
            <w:r>
              <w:rPr>
                <w:rFonts w:eastAsia="微软雅黑"/>
                <w:sz w:val="18"/>
                <w:szCs w:val="24"/>
              </w:rPr>
              <w:t>支持3路报警输入，2路报警输出（报警输出最大支持DC12 V，30 mA），2路音频输入，1路音频输出（-S型号支持）</w:t>
            </w:r>
          </w:p>
        </w:tc>
      </w:tr>
    </w:tbl>
    <w:p>
      <w:pPr>
        <w:widowControl/>
        <w:jc w:val="left"/>
        <w:rPr>
          <w:sz w:val="14"/>
          <w:szCs w:val="14"/>
        </w:rPr>
      </w:pPr>
    </w:p>
    <w:p>
      <w:pPr>
        <w:widowControl/>
        <w:jc w:val="left"/>
        <w:rPr>
          <w:sz w:val="14"/>
          <w:szCs w:val="14"/>
        </w:rPr>
        <w:sectPr>
          <w:headerReference r:id="rId3" w:type="default"/>
          <w:footerReference r:id="rId4" w:type="default"/>
          <w:pgSz w:w="11906" w:h="16838"/>
          <w:pgMar w:top="1599" w:right="851" w:bottom="680" w:left="851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6"/>
        <w:gridCol w:w="7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290" w:type="dxa"/>
        </w:trPr>
        <w:tc>
          <w:tcPr>
            <w:tcW w:w="2916" w:type="dxa"/>
            <w:shd w:val="clear" w:color="auto" w:fill="auto"/>
            <w:vAlign w:val="center"/>
          </w:tcPr>
          <w:p>
            <w:pPr>
              <w:contextualSpacing/>
              <w:textAlignment w:val="center"/>
              <w:rPr>
                <w:rFonts w:eastAsia="微软雅黑"/>
                <w:b/>
                <w:sz w:val="22"/>
                <w:szCs w:val="24"/>
              </w:rPr>
            </w:pPr>
            <w:r>
              <w:rPr>
                <w:rFonts w:eastAsia="微软雅黑"/>
                <w:b/>
                <w:sz w:val="28"/>
                <w:szCs w:val="24"/>
              </w:rPr>
              <w:t>规格参数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摄像机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传感器类型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1/1.8" Progressive Scan CMOS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最低照度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 xml:space="preserve">彩色：0.0005 Lux @（F1.2，AGC ON） 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黑白：0.0001 Lux @（F1.2，AGC ON），0 Lux with IR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快门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 s~1/100,000 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慢快门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P/N制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P制，N制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宽动态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120 dB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日夜切换模式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ICR红外滤片式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断电记忆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镜头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聚焦方式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手动，自动，半自动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焦距&amp;视场角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2.8~12 mm @F1.38，水平视场角：100°~39.8°，垂直视场角52°~22.4°，对角视场角120°~45.7°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最大光圈数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F1.38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镜头尺寸接口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一体机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一体机镜头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ICR蓝玻璃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补光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白光距离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最远可达30 m（-L型号支持）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混光距离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最远可达30 m（-X型号支持）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波长范围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750 nm（-X型号支持）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防补光过曝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视频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最大图像尺寸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2688 × 1520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主码流帧率分辨率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50 Hz：25 fps（2688 × 1520，2560 × 1440，1920 × 1080，1280 × 720）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60 Hz：30 fps（2688 × 1520，2560 × 1440，1920 × 1080，1280 × 720）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子码流帧率分辨率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50 Hz：25 fps（704 × 576，640 × 480）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60 Hz：30 fps（704 × 480，640 × 480）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第三码流帧率分辨率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50 Hz：25 fps（1920 × 1080，1280 × 720，704 × 576，640 × 480）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60 Hz：30 fps（1920 × 1080，1280 × 720，704 × 480，640 × 480）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第四码流帧率分辨率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50 Hz：25 fps（704 × 576，640 × 480）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60 Hz：30 fps（704 × 480，640 × 480）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第五码流帧率分辨率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50 Hz：25 fps（704 × 576，640 × 480）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60 Hz：30 fps（704 × 480，640 × 480）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视频压缩标准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主码流：H.265/H.264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子码流：H.265/H.264/MJPEG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第三码流：H.265/H.264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第四码流：H.265/H.264/MJPEG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第五码流：H.265/H.264/MJPEG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视频压缩码率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32 Kbps~16 Mbps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H.264编码类型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BaseLine Profile/Main Profile/High Profile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H.265编码类型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Main Profile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Smart264编码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主码流支持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Smart265编码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主码流支持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码率控制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定码率，变码率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码流类型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主码流，子码流，第三码流，第四码流，第五码流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SVC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H.264支持，H.265支持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ROI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ROI支持主码流、子码流、第三码流、第四码流、第五码流分别设置4个固定区域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音频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音频环境噪声过滤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音频采样率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8 kHz/16 kHz/32 kHz/44.1 kHz/48 kHz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音频压缩标准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G.711/G.722.1/G.726/MP2L2/PCM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音频压缩码率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64 Kbps（G.711）/16 Kbps（G.722.1）/16 Kbps（G.726）/32~192 Kbps（MP2L2）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音频效果类型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双声道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网络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同时预览路数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最多20路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接口协议（API）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ONVIF（PROFILE S，PROFILE G），ISAPI，SDK，Ehome，GB28181，视图库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网络协议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TCP/IP，ICMP，HTTP，HTTPS，FTP，DHCP，DNS，DDNS，RTP，RTSP，RTCP，PPPoE，NTP，UPnP，SMTP，SNMP，IGMP，802.1X，QoS，IPv6，UDP，Bonjour，SSL/TLS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用户管理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最多32个用户，可分3级用户权限管理：管理员，操作员，普通用户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网络存储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支持Micro SD/Micro SDHC/Micro SDXC卡（最大256 GB），断网本地存储及断网续传，NAS（NFS，SMB/CIFS均支持），配合海康黑卡支持SD卡加密及SD卡状态检测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客户端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iVMS-4200，萤石云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浏览器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使用插件预览：IE 8+，Chrome 41.0~44，Firefox 30.0~51，Safari 8.0~11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 xml:space="preserve">无插件预览：Chrome 45.0+，Firefox 52.0+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图像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日夜转换模式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白天，夜晚，自动，定时切换，报警触发（-S型号支持）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区域裁剪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图片叠加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支持128 × 128 24位BMP图像叠加，可选择区域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图像增强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背光补偿，强光抑制，透雾，电子防抖，畸变校正，3D数字降噪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图像参数切换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图像设置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饱和度，亮度，对比度，锐度，AGC，白平衡通过客户端或者浏览器可调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接口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报警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-S型号支持：3路输入，2路输出（报警输出最大支持DC24 V，1 A或AC110 V，500 mA）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音频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-S型号支持：</w:t>
            </w:r>
          </w:p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2路输入（Line in）（3.5 mm三段式）（最大输入幅值：3.3 Vpp，输入阻抗：4.7 kΩ，接口类型：非平衡）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1路输出（Line out）（3.5 mm三段式）（最大输出幅值：3.3 Vpp，输出阻抗：100 Ω，接口类型：非平衡）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RS-485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-S</w:t>
            </w:r>
            <w:r>
              <w:rPr>
                <w:rFonts w:hint="eastAsia" w:eastAsia="微软雅黑"/>
                <w:sz w:val="18"/>
              </w:rPr>
              <w:t>型号</w:t>
            </w:r>
            <w:r>
              <w:rPr>
                <w:rFonts w:eastAsia="微软雅黑"/>
                <w:sz w:val="18"/>
              </w:rPr>
              <w:t>支持：1个RS-485，采用半双工模式，支持自适应HIKVISION，PELCO-P和PELCO-D协议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视频输出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-S</w:t>
            </w:r>
            <w:r>
              <w:rPr>
                <w:rFonts w:hint="eastAsia" w:eastAsia="微软雅黑"/>
                <w:sz w:val="18"/>
              </w:rPr>
              <w:t>型号</w:t>
            </w:r>
            <w:r>
              <w:rPr>
                <w:rFonts w:eastAsia="微软雅黑"/>
                <w:sz w:val="18"/>
              </w:rPr>
              <w:t>支持：1 Vp-p Composite Output（75 Ω/CVBS）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SD卡扩展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内置Micro SD/Micro SDHC/Micro SDXC 插槽，最大支持256 GB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复位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网络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1个RJ45 10 M/100 M/1000 M自适应以太网口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电源输出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DC12 V，200 mA，仅供拾音器供电使用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专业智能（普通算法）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报警触发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 xml:space="preserve">移动侦测，遮挡报警，网络断开，IP地址冲突，非法访问，硬盘满，硬盘错误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专业智能（深度学习算法）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客流统计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深度学习算法结合智能跟踪算法，分析行人的行为轨迹，精确计算出客流人数及行走方向</w:t>
            </w:r>
          </w:p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  <w:szCs w:val="24"/>
              </w:rPr>
              <w:t>对计数区域分块处理，分别对进入和离开的人计数，为监控区域的人流量分析提供了数据支持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人员密度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exact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支持人员密度统计功能，输出当前区域实时人数概况及拥堵等级</w:t>
            </w:r>
          </w:p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  <w:szCs w:val="24"/>
              </w:rPr>
              <w:t>支持联动报警，当人员密度达到设定拥堵等级时可联动产生报警警示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一般规范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联动方式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 xml:space="preserve">上传中心，邮件联动，上传FTP/SD卡/NAS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在线升级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文件系统双备份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固件版本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5.5.110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网页客户端语言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通用功能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防闪烁，五码流，心跳，镜像，密码保护，视频遮盖，水印技术，IP地址过滤，flash日志，邮箱重置密码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恢复出厂设置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支持RESET按键，支持客户端或浏览器恢复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存储温湿度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 xml:space="preserve">-30 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℃</w:t>
            </w:r>
            <w:r>
              <w:rPr>
                <w:rFonts w:eastAsia="微软雅黑"/>
                <w:sz w:val="18"/>
              </w:rPr>
              <w:t xml:space="preserve">~60 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℃</w:t>
            </w:r>
            <w:r>
              <w:rPr>
                <w:rFonts w:eastAsia="微软雅黑"/>
                <w:sz w:val="18"/>
              </w:rPr>
              <w:t>，湿度小于95%（无凝结）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启动及工作温湿度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 xml:space="preserve">-30 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℃</w:t>
            </w:r>
            <w:r>
              <w:rPr>
                <w:rFonts w:eastAsia="微软雅黑"/>
                <w:sz w:val="18"/>
              </w:rPr>
              <w:t xml:space="preserve">~60 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℃</w:t>
            </w:r>
            <w:r>
              <w:rPr>
                <w:rFonts w:eastAsia="微软雅黑"/>
                <w:sz w:val="18"/>
              </w:rPr>
              <w:t>，湿度小于95%（无凝结）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供电方式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DC：12 V ± 20%，支持防反接保护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PoE：802.3at，Type 2 Class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电流及功耗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DC：12 V，1.38 A，最大功耗：16.5 W</w:t>
            </w:r>
            <w:r>
              <w:rPr>
                <w:rFonts w:eastAsia="微软雅黑"/>
                <w:sz w:val="18"/>
              </w:rPr>
              <w:br w:type="textWrapping"/>
            </w:r>
            <w:r>
              <w:rPr>
                <w:rFonts w:eastAsia="微软雅黑"/>
                <w:sz w:val="18"/>
              </w:rPr>
              <w:t>PoE：802.3at，42.5 V~57 V，0.44 A~0.32 A，最大功耗：18.5 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电源接口类型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3芯接口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外壳材质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塑料，铝合金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螺丝钉材料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SUS304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产品尺寸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100 × 103.9 × 206.5 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包装尺寸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385 × 158 × 155 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设备重量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1400 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带包装重量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2204 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" w:hRule="atLeast"/>
        </w:trPr>
        <w:tc>
          <w:tcPr>
            <w:tcW w:w="10206" w:type="dxa"/>
            <w:gridSpan w:val="2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shd w:val="clear" w:color="auto" w:fill="D9D9D9"/>
            <w:vAlign w:val="center"/>
          </w:tcPr>
          <w:p>
            <w:pPr>
              <w:keepNext/>
              <w:rPr>
                <w:rFonts w:eastAsia="微软雅黑"/>
                <w:b/>
                <w:sz w:val="18"/>
              </w:rPr>
            </w:pPr>
            <w:r>
              <w:rPr>
                <w:rFonts w:eastAsia="微软雅黑"/>
                <w:b/>
                <w:sz w:val="18"/>
              </w:rPr>
              <w:t>认证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辐射等级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Class 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" w:hRule="atLeast"/>
        </w:trPr>
        <w:tc>
          <w:tcPr>
            <w:tcW w:w="2916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防护</w:t>
            </w:r>
          </w:p>
        </w:tc>
        <w:tc>
          <w:tcPr>
            <w:tcW w:w="7290" w:type="dxa"/>
            <w:tcBorders>
              <w:top w:val="single" w:color="D9D9D9" w:sz="4" w:space="0"/>
              <w:left w:val="single" w:color="D9D9D9" w:sz="4" w:space="0"/>
              <w:bottom w:val="single" w:color="D9D9D9" w:sz="4" w:space="0"/>
              <w:right w:val="single" w:color="D9D9D9" w:sz="4" w:space="0"/>
            </w:tcBorders>
            <w:vAlign w:val="center"/>
          </w:tcPr>
          <w:p>
            <w:pPr>
              <w:spacing w:line="220" w:lineRule="auto"/>
              <w:textAlignment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t>IP67</w:t>
            </w:r>
          </w:p>
        </w:tc>
      </w:tr>
    </w:tbl>
    <w:p>
      <w:pPr>
        <w:textAlignment w:val="center"/>
        <w:rPr>
          <w:rFonts w:eastAsia="微软雅黑"/>
          <w:b/>
          <w:sz w:val="22"/>
          <w:szCs w:val="24"/>
        </w:rPr>
      </w:pPr>
    </w:p>
    <w:p>
      <w:pPr>
        <w:textAlignment w:val="center"/>
        <w:rPr>
          <w:rFonts w:eastAsia="微软雅黑"/>
          <w:b/>
          <w:sz w:val="22"/>
          <w:szCs w:val="24"/>
        </w:rPr>
        <w:sectPr>
          <w:pgSz w:w="11906" w:h="16838"/>
          <w:pgMar w:top="1599" w:right="851" w:bottom="680" w:left="851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pPr w:leftFromText="180" w:rightFromText="180" w:vertAnchor="text" w:tblpXSpec="center" w:tblpY="1"/>
        <w:tblOverlap w:val="never"/>
        <w:tblW w:w="1045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0450" w:type="dxa"/>
            <w:shd w:val="clear" w:color="auto" w:fill="auto"/>
            <w:vAlign w:val="center"/>
          </w:tcPr>
          <w:p>
            <w:pPr>
              <w:spacing w:line="300" w:lineRule="auto"/>
              <w:contextualSpacing/>
              <w:textAlignment w:val="center"/>
              <w:rPr>
                <w:rFonts w:eastAsia="微软雅黑"/>
                <w:b/>
                <w:sz w:val="22"/>
                <w:szCs w:val="24"/>
              </w:rPr>
            </w:pPr>
            <w:r>
              <w:rPr>
                <w:rFonts w:eastAsia="微软雅黑"/>
                <w:b/>
                <w:sz w:val="28"/>
                <w:szCs w:val="24"/>
              </w:rPr>
              <w:t>外形尺寸</w:t>
            </w:r>
          </w:p>
        </w:tc>
      </w:tr>
    </w:tbl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4" w:type="dxa"/>
            <w:shd w:val="clear" w:color="auto" w:fill="auto"/>
            <w:vAlign w:val="center"/>
          </w:tcPr>
          <w:p>
            <w:pPr>
              <w:jc w:val="center"/>
              <w:rPr>
                <w:rFonts w:eastAsia="微软雅黑"/>
                <w:sz w:val="18"/>
              </w:rPr>
            </w:pPr>
            <w:r>
              <w:rPr>
                <w:rFonts w:eastAsia="微软雅黑"/>
                <w:sz w:val="18"/>
              </w:rPr>
              <w:drawing>
                <wp:inline distT="0" distB="0" distL="0" distR="0">
                  <wp:extent cx="5400675" cy="2419350"/>
                  <wp:effectExtent l="0" t="0" r="9525" b="0"/>
                  <wp:docPr id="412248" name="图片 412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248" name="图片 412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67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0"/>
        <w:ind w:firstLine="0" w:firstLineChars="0"/>
        <w:rPr>
          <w:rFonts w:eastAsia="微软雅黑"/>
          <w:b/>
          <w:sz w:val="22"/>
          <w:szCs w:val="24"/>
        </w:rPr>
      </w:pPr>
      <w:r>
        <w:rPr>
          <w:rFonts w:eastAsia="微软雅黑"/>
          <w:b/>
          <w:sz w:val="28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align>center</wp:align>
            </wp:positionV>
            <wp:extent cx="7678420" cy="10987405"/>
            <wp:effectExtent l="0" t="0" r="0" b="4445"/>
            <wp:wrapNone/>
            <wp:docPr id="412250" name="图片 412250" descr="74524723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250" name="图片 412250" descr="7452472354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78420" cy="1098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10"/>
        <w:ind w:firstLine="0" w:firstLineChars="0"/>
        <w:rPr>
          <w:rFonts w:eastAsia="微软雅黑"/>
          <w:b/>
          <w:sz w:val="28"/>
          <w:szCs w:val="24"/>
        </w:rPr>
      </w:pPr>
      <w:r>
        <w:rPr>
          <w:rFonts w:eastAsia="微软雅黑"/>
          <w:b/>
          <w:sz w:val="28"/>
          <w:szCs w:val="24"/>
        </w:rPr>
        <w:t>建议配件</w:t>
      </w:r>
    </w:p>
    <w:tbl>
      <w:tblPr>
        <w:tblStyle w:val="5"/>
        <w:tblW w:w="1017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3"/>
        <w:gridCol w:w="2543"/>
        <w:gridCol w:w="2543"/>
        <w:gridCol w:w="25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543" w:type="dxa"/>
            <w:vAlign w:val="center"/>
          </w:tcPr>
          <w:p>
            <w:pPr>
              <w:jc w:val="center"/>
              <w:rPr>
                <w:rFonts w:eastAsia="微软雅黑"/>
                <w:color w:val="000000"/>
                <w:sz w:val="18"/>
              </w:rPr>
            </w:pPr>
            <w:r>
              <w:rPr>
                <w:rFonts w:eastAsia="微软雅黑"/>
                <w:sz w:val="18"/>
              </w:rPr>
              <w:drawing>
                <wp:inline distT="0" distB="0" distL="0" distR="0">
                  <wp:extent cx="1257300" cy="676275"/>
                  <wp:effectExtent l="0" t="0" r="0" b="9525"/>
                  <wp:docPr id="412247" name="图片 412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247" name="图片 412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3" w:type="dxa"/>
            <w:vAlign w:val="center"/>
          </w:tcPr>
          <w:p>
            <w:pPr>
              <w:ind w:left="270" w:hanging="270" w:hangingChars="150"/>
              <w:jc w:val="center"/>
              <w:rPr>
                <w:rFonts w:eastAsia="微软雅黑"/>
                <w:color w:val="000000"/>
                <w:sz w:val="13"/>
                <w:szCs w:val="16"/>
              </w:rPr>
            </w:pPr>
            <w:r>
              <w:rPr>
                <w:rFonts w:eastAsia="微软雅黑"/>
                <w:sz w:val="18"/>
              </w:rPr>
              <w:drawing>
                <wp:inline distT="0" distB="0" distL="0" distR="0">
                  <wp:extent cx="676275" cy="1038225"/>
                  <wp:effectExtent l="0" t="0" r="0" b="0"/>
                  <wp:docPr id="412246" name="图片 412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246" name="图片 412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3" w:type="dxa"/>
          </w:tcPr>
          <w:p>
            <w:pPr>
              <w:ind w:left="270" w:hanging="270" w:hangingChars="150"/>
              <w:jc w:val="center"/>
              <w:rPr>
                <w:rFonts w:eastAsia="微软雅黑"/>
                <w:sz w:val="18"/>
              </w:rPr>
            </w:pPr>
          </w:p>
        </w:tc>
        <w:tc>
          <w:tcPr>
            <w:tcW w:w="2544" w:type="dxa"/>
          </w:tcPr>
          <w:p>
            <w:pPr>
              <w:ind w:left="270" w:hanging="270" w:hangingChars="150"/>
              <w:jc w:val="center"/>
              <w:rPr>
                <w:rFonts w:eastAsia="微软雅黑"/>
                <w:sz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543" w:type="dxa"/>
            <w:vAlign w:val="center"/>
          </w:tcPr>
          <w:p>
            <w:pPr>
              <w:spacing w:line="300" w:lineRule="auto"/>
              <w:contextualSpacing/>
              <w:jc w:val="center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DS-1292ZJ</w:t>
            </w:r>
          </w:p>
          <w:p>
            <w:pPr>
              <w:spacing w:line="300" w:lineRule="auto"/>
              <w:contextualSpacing/>
              <w:jc w:val="center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短壁装支架</w:t>
            </w:r>
          </w:p>
        </w:tc>
        <w:tc>
          <w:tcPr>
            <w:tcW w:w="2543" w:type="dxa"/>
            <w:vAlign w:val="center"/>
          </w:tcPr>
          <w:p>
            <w:pPr>
              <w:spacing w:line="300" w:lineRule="auto"/>
              <w:contextualSpacing/>
              <w:jc w:val="center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DS-1299ZJ</w:t>
            </w:r>
          </w:p>
          <w:p>
            <w:pPr>
              <w:spacing w:line="300" w:lineRule="auto"/>
              <w:contextualSpacing/>
              <w:jc w:val="center"/>
              <w:textAlignment w:val="center"/>
              <w:rPr>
                <w:rFonts w:eastAsia="微软雅黑"/>
                <w:sz w:val="18"/>
                <w:szCs w:val="24"/>
              </w:rPr>
            </w:pPr>
            <w:r>
              <w:rPr>
                <w:rFonts w:eastAsia="微软雅黑"/>
                <w:sz w:val="18"/>
                <w:szCs w:val="24"/>
              </w:rPr>
              <w:t>吊装支架</w:t>
            </w:r>
          </w:p>
        </w:tc>
        <w:tc>
          <w:tcPr>
            <w:tcW w:w="2543" w:type="dxa"/>
          </w:tcPr>
          <w:p>
            <w:pPr>
              <w:ind w:left="270" w:hanging="270" w:hangingChars="150"/>
              <w:jc w:val="center"/>
              <w:rPr>
                <w:rFonts w:eastAsia="微软雅黑"/>
                <w:sz w:val="18"/>
              </w:rPr>
            </w:pPr>
          </w:p>
        </w:tc>
        <w:tc>
          <w:tcPr>
            <w:tcW w:w="2544" w:type="dxa"/>
          </w:tcPr>
          <w:p>
            <w:pPr>
              <w:ind w:left="270" w:hanging="270" w:hangingChars="150"/>
              <w:jc w:val="center"/>
              <w:rPr>
                <w:rFonts w:eastAsia="微软雅黑"/>
                <w:sz w:val="18"/>
              </w:rPr>
            </w:pPr>
          </w:p>
        </w:tc>
      </w:tr>
    </w:tbl>
    <w:p>
      <w:pPr>
        <w:pStyle w:val="10"/>
        <w:ind w:firstLine="0" w:firstLineChars="0"/>
        <w:rPr>
          <w:b/>
          <w:sz w:val="28"/>
          <w:szCs w:val="24"/>
        </w:rPr>
      </w:pPr>
    </w:p>
    <w:p/>
    <w:sectPr>
      <w:headerReference r:id="rId5" w:type="default"/>
      <w:pgSz w:w="11906" w:h="16838"/>
      <w:pgMar w:top="1701" w:right="567" w:bottom="1701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 Light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-542925</wp:posOffset>
          </wp:positionV>
          <wp:extent cx="7562215" cy="10678795"/>
          <wp:effectExtent l="0" t="0" r="635" b="8255"/>
          <wp:wrapNone/>
          <wp:docPr id="412249" name="图片 412249" descr="中间的图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2249" name="图片 412249" descr="中间的图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rPr>
        <w:rFonts w:hint="eastAsia"/>
      </w:rPr>
      <w:drawing>
        <wp:inline distT="0" distB="0" distL="0" distR="0">
          <wp:extent cx="1609725" cy="209550"/>
          <wp:effectExtent l="0" t="0" r="9525" b="0"/>
          <wp:docPr id="30" name="图片 3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30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97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61276"/>
    <w:multiLevelType w:val="multilevel"/>
    <w:tmpl w:val="55E61276"/>
    <w:lvl w:ilvl="0" w:tentative="0">
      <w:start w:val="1"/>
      <w:numFmt w:val="bullet"/>
      <w:lvlText w:val=""/>
      <w:lvlJc w:val="center"/>
      <w:pPr>
        <w:ind w:left="113" w:hanging="113"/>
      </w:pPr>
      <w:rPr>
        <w:rFonts w:hint="default" w:ascii="Wingdings" w:hAnsi="Wingdings"/>
        <w:spacing w:val="0"/>
        <w:sz w:val="10"/>
        <w:szCs w:val="15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EA"/>
    <w:rsid w:val="00061DE0"/>
    <w:rsid w:val="00065BDA"/>
    <w:rsid w:val="001121FB"/>
    <w:rsid w:val="001246C3"/>
    <w:rsid w:val="001540D1"/>
    <w:rsid w:val="00197864"/>
    <w:rsid w:val="002D671A"/>
    <w:rsid w:val="002E2201"/>
    <w:rsid w:val="00414797"/>
    <w:rsid w:val="00496167"/>
    <w:rsid w:val="005067F2"/>
    <w:rsid w:val="00570E17"/>
    <w:rsid w:val="005A6955"/>
    <w:rsid w:val="006505EA"/>
    <w:rsid w:val="007B4F63"/>
    <w:rsid w:val="00844EDC"/>
    <w:rsid w:val="008C1579"/>
    <w:rsid w:val="00995D89"/>
    <w:rsid w:val="00A52C30"/>
    <w:rsid w:val="00AA6BD5"/>
    <w:rsid w:val="00B30943"/>
    <w:rsid w:val="00E374D6"/>
    <w:rsid w:val="00EC2048"/>
    <w:rsid w:val="00FE511A"/>
    <w:rsid w:val="536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5"/>
    <w:unhideWhenUsed/>
    <w:qFormat/>
    <w:uiPriority w:val="9"/>
    <w:pPr>
      <w:keepNext/>
      <w:keepLines/>
      <w:spacing w:line="20" w:lineRule="atLeast"/>
      <w:outlineLvl w:val="1"/>
    </w:pPr>
    <w:rPr>
      <w:rFonts w:asciiTheme="majorHAnsi" w:hAnsiTheme="majorHAnsi" w:eastAsiaTheme="majorEastAsia" w:cstheme="majorBidi"/>
      <w:b/>
      <w:bCs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uiPriority w:val="0"/>
    <w:rPr>
      <w:sz w:val="18"/>
      <w:szCs w:val="18"/>
    </w:rPr>
  </w:style>
  <w:style w:type="character" w:customStyle="1" w:styleId="9">
    <w:name w:val="页脚 Char"/>
    <w:basedOn w:val="7"/>
    <w:link w:val="3"/>
    <w:uiPriority w:val="99"/>
    <w:rPr>
      <w:sz w:val="18"/>
      <w:szCs w:val="18"/>
    </w:rPr>
  </w:style>
  <w:style w:type="paragraph" w:styleId="10">
    <w:name w:val="List Paragraph"/>
    <w:basedOn w:val="1"/>
    <w:qFormat/>
    <w:uiPriority w:val="0"/>
    <w:pPr>
      <w:ind w:firstLine="420" w:firstLineChars="200"/>
    </w:pPr>
  </w:style>
  <w:style w:type="table" w:customStyle="1" w:styleId="11">
    <w:name w:val="网格型1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网格型11"/>
    <w:basedOn w:val="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网格型15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网格型14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标题 2 Char"/>
    <w:basedOn w:val="7"/>
    <w:link w:val="2"/>
    <w:qFormat/>
    <w:uiPriority w:val="9"/>
    <w:rPr>
      <w:rFonts w:asciiTheme="majorHAnsi" w:hAnsiTheme="majorHAnsi" w:eastAsiaTheme="majorEastAsia" w:cstheme="majorBidi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jpe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609</Words>
  <Characters>3477</Characters>
  <Lines>28</Lines>
  <Paragraphs>8</Paragraphs>
  <TotalTime>2</TotalTime>
  <ScaleCrop>false</ScaleCrop>
  <LinksUpToDate>false</LinksUpToDate>
  <CharactersWithSpaces>4078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2019-07-05T06:26:00Z</dcterms:created>
  <dc:creator>陈菊芳</dc:creator>
  <cp:lastModifiedBy>♂伟可*可</cp:lastModifiedBy>
  <dcterms:modified xsi:type="dcterms:W3CDTF">2020-08-03T10:36:41Z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